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763" w:type="dxa"/>
        <w:tblInd w:w="95" w:type="dxa"/>
        <w:tblLayout w:type="autofit"/>
        <w:tblCellMar>
          <w:top w:w="0" w:type="dxa"/>
          <w:left w:w="108" w:type="dxa"/>
          <w:bottom w:w="0" w:type="dxa"/>
          <w:right w:w="108" w:type="dxa"/>
        </w:tblCellMar>
      </w:tblPr>
      <w:tblGrid>
        <w:gridCol w:w="864"/>
        <w:gridCol w:w="5386"/>
        <w:gridCol w:w="1102"/>
        <w:gridCol w:w="2127"/>
        <w:gridCol w:w="4284"/>
      </w:tblGrid>
      <w:tr>
        <w:tblPrEx>
          <w:tblCellMar>
            <w:top w:w="0" w:type="dxa"/>
            <w:left w:w="108" w:type="dxa"/>
            <w:bottom w:w="0" w:type="dxa"/>
            <w:right w:w="108" w:type="dxa"/>
          </w:tblCellMar>
        </w:tblPrEx>
        <w:trPr>
          <w:trHeight w:val="450" w:hRule="atLeast"/>
        </w:trPr>
        <w:tc>
          <w:tcPr>
            <w:tcW w:w="13763" w:type="dxa"/>
            <w:gridSpan w:val="5"/>
            <w:tcBorders>
              <w:top w:val="nil"/>
              <w:left w:val="nil"/>
              <w:bottom w:val="nil"/>
            </w:tcBorders>
            <w:shd w:val="clear" w:color="000000" w:fill="FFFFFF"/>
            <w:noWrap/>
            <w:vAlign w:val="center"/>
          </w:tcPr>
          <w:p>
            <w:pPr>
              <w:widowControl/>
              <w:spacing w:after="240"/>
              <w:jc w:val="left"/>
              <w:rPr>
                <w:rFonts w:ascii="Times New Roman" w:hAnsi="Times New Roman" w:eastAsia="黑体"/>
                <w:color w:val="000000"/>
                <w:kern w:val="0"/>
                <w:sz w:val="36"/>
                <w:szCs w:val="36"/>
              </w:rPr>
            </w:pPr>
            <w:r>
              <w:rPr>
                <w:rFonts w:ascii="Times New Roman" w:hAnsi="黑体" w:eastAsia="黑体"/>
                <w:color w:val="000000"/>
                <w:kern w:val="0"/>
                <w:sz w:val="36"/>
                <w:szCs w:val="36"/>
              </w:rPr>
              <w:t>附件</w:t>
            </w:r>
            <w:r>
              <w:rPr>
                <w:rFonts w:ascii="Times New Roman" w:hAnsi="Times New Roman" w:eastAsia="黑体"/>
                <w:color w:val="000000"/>
                <w:kern w:val="0"/>
                <w:sz w:val="36"/>
                <w:szCs w:val="36"/>
              </w:rPr>
              <w:t>3</w:t>
            </w:r>
            <w:r>
              <w:rPr>
                <w:rFonts w:ascii="Times New Roman" w:hAnsi="宋体"/>
                <w:color w:val="000000"/>
                <w:kern w:val="0"/>
                <w:sz w:val="22"/>
                <w:szCs w:val="22"/>
              </w:rPr>
              <w:t>　</w:t>
            </w:r>
          </w:p>
        </w:tc>
      </w:tr>
      <w:tr>
        <w:tblPrEx>
          <w:tblCellMar>
            <w:top w:w="0" w:type="dxa"/>
            <w:left w:w="108" w:type="dxa"/>
            <w:bottom w:w="0" w:type="dxa"/>
            <w:right w:w="108" w:type="dxa"/>
          </w:tblCellMar>
        </w:tblPrEx>
        <w:trPr>
          <w:trHeight w:val="630" w:hRule="atLeast"/>
        </w:trPr>
        <w:tc>
          <w:tcPr>
            <w:tcW w:w="13763" w:type="dxa"/>
            <w:gridSpan w:val="5"/>
            <w:tcBorders>
              <w:top w:val="nil"/>
              <w:left w:val="nil"/>
              <w:bottom w:val="single" w:color="auto" w:sz="4" w:space="0"/>
              <w:right w:val="nil"/>
            </w:tcBorders>
            <w:shd w:val="clear" w:color="000000" w:fill="FFFFFF"/>
            <w:noWrap/>
            <w:vAlign w:val="center"/>
          </w:tcPr>
          <w:p>
            <w:pPr>
              <w:widowControl/>
              <w:spacing w:after="240"/>
              <w:jc w:val="center"/>
              <w:rPr>
                <w:rFonts w:ascii="Times New Roman" w:hAnsi="Times New Roman" w:eastAsia="方正小标宋简体"/>
                <w:color w:val="000000"/>
                <w:kern w:val="0"/>
                <w:sz w:val="48"/>
                <w:szCs w:val="48"/>
              </w:rPr>
            </w:pPr>
            <w:r>
              <w:rPr>
                <w:rFonts w:ascii="Times New Roman" w:hAnsi="Times New Roman" w:eastAsia="方正小标宋简体"/>
                <w:color w:val="000000"/>
                <w:kern w:val="0"/>
                <w:sz w:val="40"/>
                <w:szCs w:val="48"/>
              </w:rPr>
              <w:t>中国水产学会第十一次全国会员代表大会代表及第十一届理事会理事候选人名额分配表</w:t>
            </w:r>
          </w:p>
        </w:tc>
      </w:tr>
      <w:tr>
        <w:tblPrEx>
          <w:tblCellMar>
            <w:top w:w="0" w:type="dxa"/>
            <w:left w:w="108" w:type="dxa"/>
            <w:bottom w:w="0" w:type="dxa"/>
            <w:right w:w="108" w:type="dxa"/>
          </w:tblCellMar>
        </w:tblPrEx>
        <w:trPr>
          <w:trHeight w:val="93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eastAsia="黑体"/>
                <w:color w:val="000000"/>
                <w:kern w:val="0"/>
                <w:sz w:val="32"/>
                <w:szCs w:val="36"/>
              </w:rPr>
            </w:pPr>
            <w:r>
              <w:rPr>
                <w:rFonts w:ascii="Times New Roman" w:hAnsi="黑体" w:eastAsia="黑体"/>
                <w:color w:val="000000"/>
                <w:kern w:val="0"/>
                <w:sz w:val="32"/>
                <w:szCs w:val="36"/>
              </w:rPr>
              <w:t>序号</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eastAsia="黑体"/>
                <w:color w:val="000000"/>
                <w:kern w:val="0"/>
                <w:sz w:val="32"/>
                <w:szCs w:val="36"/>
              </w:rPr>
            </w:pPr>
            <w:r>
              <w:rPr>
                <w:rFonts w:ascii="Times New Roman" w:hAnsi="黑体" w:eastAsia="黑体"/>
                <w:color w:val="000000"/>
                <w:kern w:val="0"/>
                <w:sz w:val="32"/>
                <w:szCs w:val="36"/>
              </w:rPr>
              <w:t>推选单位</w:t>
            </w:r>
          </w:p>
        </w:tc>
        <w:tc>
          <w:tcPr>
            <w:tcW w:w="1102"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eastAsia="黑体"/>
                <w:color w:val="000000"/>
                <w:kern w:val="0"/>
                <w:sz w:val="32"/>
                <w:szCs w:val="36"/>
              </w:rPr>
            </w:pPr>
            <w:r>
              <w:rPr>
                <w:rFonts w:ascii="Times New Roman" w:hAnsi="黑体" w:eastAsia="黑体"/>
                <w:color w:val="000000"/>
                <w:kern w:val="0"/>
                <w:sz w:val="32"/>
                <w:szCs w:val="36"/>
              </w:rPr>
              <w:t>代表</w:t>
            </w:r>
            <w:r>
              <w:rPr>
                <w:rFonts w:ascii="Times New Roman" w:hAnsi="Times New Roman" w:eastAsia="黑体"/>
                <w:color w:val="000000"/>
                <w:kern w:val="0"/>
                <w:sz w:val="32"/>
                <w:szCs w:val="36"/>
              </w:rPr>
              <w:br w:type="textWrapping"/>
            </w:r>
            <w:r>
              <w:rPr>
                <w:rFonts w:ascii="Times New Roman" w:hAnsi="黑体" w:eastAsia="黑体"/>
                <w:color w:val="000000"/>
                <w:kern w:val="0"/>
                <w:sz w:val="32"/>
                <w:szCs w:val="36"/>
              </w:rPr>
              <w:t>名额</w:t>
            </w:r>
          </w:p>
        </w:tc>
        <w:tc>
          <w:tcPr>
            <w:tcW w:w="2127"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eastAsia="黑体"/>
                <w:color w:val="000000"/>
                <w:kern w:val="0"/>
                <w:sz w:val="32"/>
                <w:szCs w:val="36"/>
              </w:rPr>
            </w:pPr>
            <w:r>
              <w:rPr>
                <w:rFonts w:ascii="Times New Roman" w:hAnsi="黑体" w:eastAsia="黑体"/>
                <w:color w:val="000000"/>
                <w:kern w:val="0"/>
                <w:sz w:val="32"/>
                <w:szCs w:val="36"/>
              </w:rPr>
              <w:t>理事候选人</w:t>
            </w:r>
            <w:r>
              <w:rPr>
                <w:rFonts w:ascii="Times New Roman" w:hAnsi="Times New Roman" w:eastAsia="黑体"/>
                <w:color w:val="000000"/>
                <w:kern w:val="0"/>
                <w:sz w:val="32"/>
                <w:szCs w:val="36"/>
              </w:rPr>
              <w:br w:type="textWrapping"/>
            </w:r>
            <w:r>
              <w:rPr>
                <w:rFonts w:ascii="Times New Roman" w:hAnsi="黑体" w:eastAsia="黑体"/>
                <w:color w:val="000000"/>
                <w:kern w:val="0"/>
                <w:sz w:val="32"/>
                <w:szCs w:val="36"/>
              </w:rPr>
              <w:t>名额</w:t>
            </w:r>
          </w:p>
        </w:tc>
        <w:tc>
          <w:tcPr>
            <w:tcW w:w="4284"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eastAsia="黑体"/>
                <w:color w:val="000000"/>
                <w:kern w:val="0"/>
                <w:sz w:val="32"/>
                <w:szCs w:val="36"/>
              </w:rPr>
            </w:pPr>
            <w:r>
              <w:rPr>
                <w:rFonts w:ascii="Times New Roman" w:hAnsi="黑体" w:eastAsia="黑体"/>
                <w:color w:val="000000"/>
                <w:kern w:val="0"/>
                <w:sz w:val="32"/>
                <w:szCs w:val="36"/>
              </w:rPr>
              <w:t>备注</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农业农村部渔业渔政管理局</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2</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农业农村部长江流域渔政监督管理办公室</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3</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农业农村部渔政保障中心</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4</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中国水产科学研究院</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宋体"/>
                <w:color w:val="000000"/>
                <w:kern w:val="0"/>
                <w:sz w:val="28"/>
                <w:szCs w:val="28"/>
              </w:rPr>
              <w:t>建议其中</w:t>
            </w:r>
            <w:r>
              <w:rPr>
                <w:rFonts w:ascii="Times New Roman" w:hAnsi="Times New Roman"/>
                <w:color w:val="000000"/>
                <w:kern w:val="0"/>
                <w:sz w:val="28"/>
                <w:szCs w:val="28"/>
              </w:rPr>
              <w:t>1</w:t>
            </w:r>
            <w:r>
              <w:rPr>
                <w:rFonts w:ascii="Times New Roman" w:hAnsi="宋体"/>
                <w:color w:val="000000"/>
                <w:kern w:val="0"/>
                <w:sz w:val="28"/>
                <w:szCs w:val="28"/>
              </w:rPr>
              <w:t>位理事候选人为王小虎院长</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5</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全国水产技术推广总站、中国水产学会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4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3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宋体"/>
                <w:color w:val="000000"/>
                <w:kern w:val="0"/>
                <w:sz w:val="28"/>
                <w:szCs w:val="28"/>
              </w:rPr>
              <w:t>建议其中</w:t>
            </w:r>
            <w:r>
              <w:rPr>
                <w:rFonts w:ascii="Times New Roman" w:hAnsi="Times New Roman"/>
                <w:color w:val="000000"/>
                <w:kern w:val="0"/>
                <w:sz w:val="28"/>
                <w:szCs w:val="28"/>
              </w:rPr>
              <w:t>1</w:t>
            </w:r>
            <w:r>
              <w:rPr>
                <w:rFonts w:ascii="Times New Roman" w:hAnsi="宋体"/>
                <w:color w:val="000000"/>
                <w:kern w:val="0"/>
                <w:sz w:val="28"/>
                <w:szCs w:val="28"/>
              </w:rPr>
              <w:t>位理事候选人为崔利锋站长、秘书长</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6</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中国渔业协会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7</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中国渔业互保协会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8</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中国水产流通与加工协会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9</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中国藻业协会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10</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休闲垂钓协会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11</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中国远洋渔业协会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12</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中国渔船渔机渔具行业协会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13</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中国农业出版社</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14</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《中国渔业报》社有限公司</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15</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《中国水产》编辑部</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16</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中国科学院海洋研究所</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17</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中国科学院水生生物研究所</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宋体"/>
                <w:color w:val="000000"/>
                <w:kern w:val="0"/>
                <w:sz w:val="28"/>
                <w:szCs w:val="28"/>
              </w:rPr>
              <w:t>建议其中</w:t>
            </w:r>
            <w:r>
              <w:rPr>
                <w:rFonts w:ascii="Times New Roman" w:hAnsi="Times New Roman"/>
                <w:color w:val="000000"/>
                <w:kern w:val="0"/>
                <w:sz w:val="28"/>
                <w:szCs w:val="28"/>
              </w:rPr>
              <w:t>1</w:t>
            </w:r>
            <w:r>
              <w:rPr>
                <w:rFonts w:ascii="Times New Roman" w:hAnsi="宋体"/>
                <w:color w:val="000000"/>
                <w:kern w:val="0"/>
                <w:sz w:val="28"/>
                <w:szCs w:val="28"/>
              </w:rPr>
              <w:t>位理事候选人为桂建芳院士</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18</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中国科学院南海海洋研究所</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19</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水利部中国科学院水工程生态研究所</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20</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自然资源部第一海洋研究所</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21</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自然资源部第三海洋研究所</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22</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中国水产科学研究院黄海水产研究所</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23</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中国水产科学研究院东海水产研究所</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24</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中国水产科学研究院南海水产研究所</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25</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中国水产科学研究院黑龙江水产研究所</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26</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中国水产科学研究院长江水产研究所</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27</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中国水产科学研究院珠江水产研究所</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28</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中国水产科学研究院渔业机械仪器研究所</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29</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中国水产科学研究院淡水渔业研究中心</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30</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中国水产科学研究院渔业工程研究所</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31</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北京水产学会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32</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天津市水产学会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33</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河北省水产学会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34</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山西省水产学会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35</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内蒙古水产学会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36</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辽宁省水产学会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3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37</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吉林省水产学会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38</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黑龙江省水产学会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39</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上海市水产学会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40</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江苏省水产学会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4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3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宋体"/>
                <w:color w:val="000000"/>
                <w:kern w:val="0"/>
                <w:sz w:val="28"/>
                <w:szCs w:val="28"/>
              </w:rPr>
              <w:t>建议其中</w:t>
            </w:r>
            <w:r>
              <w:rPr>
                <w:rFonts w:ascii="Times New Roman" w:hAnsi="Times New Roman"/>
                <w:color w:val="000000"/>
                <w:kern w:val="0"/>
                <w:sz w:val="28"/>
                <w:szCs w:val="28"/>
              </w:rPr>
              <w:t>1</w:t>
            </w:r>
            <w:r>
              <w:rPr>
                <w:rFonts w:ascii="Times New Roman" w:hAnsi="宋体"/>
                <w:color w:val="000000"/>
                <w:kern w:val="0"/>
                <w:sz w:val="28"/>
                <w:szCs w:val="28"/>
              </w:rPr>
              <w:t>位理事候选人从江苏省渔业技术推广中心产生</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41</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浙江省水产学会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4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3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建议其中</w:t>
            </w:r>
            <w:r>
              <w:rPr>
                <w:rFonts w:ascii="Times New Roman" w:hAnsi="Times New Roman"/>
                <w:color w:val="000000"/>
                <w:kern w:val="0"/>
                <w:sz w:val="28"/>
                <w:szCs w:val="28"/>
              </w:rPr>
              <w:t>1</w:t>
            </w:r>
            <w:r>
              <w:rPr>
                <w:rFonts w:ascii="Times New Roman" w:hAnsi="宋体"/>
                <w:color w:val="000000"/>
                <w:kern w:val="0"/>
                <w:sz w:val="28"/>
                <w:szCs w:val="28"/>
              </w:rPr>
              <w:t>位理事候选人为浙江省水产技术推广总站丁雪燕站长</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42</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安徽省水产学会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3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43</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福建省水产学会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4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3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宋体"/>
                <w:color w:val="000000"/>
                <w:kern w:val="0"/>
                <w:sz w:val="28"/>
                <w:szCs w:val="28"/>
              </w:rPr>
              <w:t>建议其中</w:t>
            </w:r>
            <w:r>
              <w:rPr>
                <w:rFonts w:ascii="Times New Roman" w:hAnsi="Times New Roman"/>
                <w:color w:val="000000"/>
                <w:kern w:val="0"/>
                <w:sz w:val="28"/>
                <w:szCs w:val="28"/>
              </w:rPr>
              <w:t>1</w:t>
            </w:r>
            <w:r>
              <w:rPr>
                <w:rFonts w:ascii="Times New Roman" w:hAnsi="宋体"/>
                <w:color w:val="000000"/>
                <w:kern w:val="0"/>
                <w:sz w:val="28"/>
                <w:szCs w:val="28"/>
              </w:rPr>
              <w:t>位理事候选人从福建省水产技术推广总站产生</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44</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江西省水产学会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3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45</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山东水产学会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4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3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宋体"/>
                <w:color w:val="000000"/>
                <w:kern w:val="0"/>
                <w:sz w:val="28"/>
                <w:szCs w:val="28"/>
              </w:rPr>
              <w:t>建议其中</w:t>
            </w:r>
            <w:r>
              <w:rPr>
                <w:rFonts w:ascii="Times New Roman" w:hAnsi="Times New Roman"/>
                <w:color w:val="000000"/>
                <w:kern w:val="0"/>
                <w:sz w:val="28"/>
                <w:szCs w:val="28"/>
              </w:rPr>
              <w:t>1</w:t>
            </w:r>
            <w:r>
              <w:rPr>
                <w:rFonts w:ascii="Times New Roman" w:hAnsi="宋体"/>
                <w:color w:val="000000"/>
                <w:kern w:val="0"/>
                <w:sz w:val="28"/>
                <w:szCs w:val="28"/>
              </w:rPr>
              <w:t>位理事候选人从山东省渔业发展和资源养护总站产生</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46</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河南省水产学会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3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宋体"/>
                <w:color w:val="000000"/>
                <w:kern w:val="0"/>
                <w:sz w:val="28"/>
                <w:szCs w:val="28"/>
              </w:rPr>
              <w:t>建议其中</w:t>
            </w:r>
            <w:r>
              <w:rPr>
                <w:rFonts w:ascii="Times New Roman" w:hAnsi="Times New Roman"/>
                <w:color w:val="000000"/>
                <w:kern w:val="0"/>
                <w:sz w:val="28"/>
                <w:szCs w:val="28"/>
              </w:rPr>
              <w:t>1</w:t>
            </w:r>
            <w:r>
              <w:rPr>
                <w:rFonts w:ascii="Times New Roman" w:hAnsi="宋体"/>
                <w:color w:val="000000"/>
                <w:kern w:val="0"/>
                <w:sz w:val="28"/>
                <w:szCs w:val="28"/>
              </w:rPr>
              <w:t>位理事候选人从河南省水产技术推广站产生</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47</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湖北省水产学会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4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3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宋体"/>
                <w:color w:val="000000"/>
                <w:kern w:val="0"/>
                <w:sz w:val="28"/>
                <w:szCs w:val="28"/>
              </w:rPr>
              <w:t>建议其中</w:t>
            </w:r>
            <w:r>
              <w:rPr>
                <w:rFonts w:ascii="Times New Roman" w:hAnsi="Times New Roman"/>
                <w:color w:val="000000"/>
                <w:kern w:val="0"/>
                <w:sz w:val="28"/>
                <w:szCs w:val="28"/>
              </w:rPr>
              <w:t>1</w:t>
            </w:r>
            <w:r>
              <w:rPr>
                <w:rFonts w:ascii="Times New Roman" w:hAnsi="宋体"/>
                <w:color w:val="000000"/>
                <w:kern w:val="0"/>
                <w:sz w:val="28"/>
                <w:szCs w:val="28"/>
              </w:rPr>
              <w:t>位理事候选人从湖北省水产技术推广总站产生</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48</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湖南省水产学会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4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3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宋体"/>
                <w:color w:val="000000"/>
                <w:kern w:val="0"/>
                <w:sz w:val="28"/>
                <w:szCs w:val="28"/>
              </w:rPr>
              <w:t>建议其中</w:t>
            </w:r>
            <w:r>
              <w:rPr>
                <w:rFonts w:ascii="Times New Roman" w:hAnsi="Times New Roman"/>
                <w:color w:val="000000"/>
                <w:kern w:val="0"/>
                <w:sz w:val="28"/>
                <w:szCs w:val="28"/>
              </w:rPr>
              <w:t>1</w:t>
            </w:r>
            <w:r>
              <w:rPr>
                <w:rFonts w:ascii="Times New Roman" w:hAnsi="宋体"/>
                <w:color w:val="000000"/>
                <w:kern w:val="0"/>
                <w:sz w:val="28"/>
                <w:szCs w:val="28"/>
              </w:rPr>
              <w:t>位理事候选人从湖南省畜牧水产事务中心渔业发展部产生</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49</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广东水产学会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4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3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建议其中</w:t>
            </w:r>
            <w:r>
              <w:rPr>
                <w:rFonts w:ascii="Times New Roman" w:hAnsi="Times New Roman"/>
                <w:color w:val="000000"/>
                <w:kern w:val="0"/>
                <w:sz w:val="28"/>
                <w:szCs w:val="28"/>
              </w:rPr>
              <w:t>1</w:t>
            </w:r>
            <w:r>
              <w:rPr>
                <w:rFonts w:ascii="Times New Roman" w:hAnsi="宋体"/>
                <w:color w:val="000000"/>
                <w:kern w:val="0"/>
                <w:sz w:val="28"/>
                <w:szCs w:val="28"/>
              </w:rPr>
              <w:t>位理事候选人从广东省农业技术推广中心产生</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50</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广西水产学会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4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3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建议其中</w:t>
            </w:r>
            <w:r>
              <w:rPr>
                <w:rFonts w:ascii="Times New Roman" w:hAnsi="Times New Roman"/>
                <w:color w:val="000000"/>
                <w:kern w:val="0"/>
                <w:sz w:val="28"/>
                <w:szCs w:val="28"/>
              </w:rPr>
              <w:t>1</w:t>
            </w:r>
            <w:r>
              <w:rPr>
                <w:rFonts w:ascii="Times New Roman" w:hAnsi="宋体"/>
                <w:color w:val="000000"/>
                <w:kern w:val="0"/>
                <w:sz w:val="28"/>
                <w:szCs w:val="28"/>
              </w:rPr>
              <w:t>位理事候选人从广西壮族自治区水产技术推广站产生</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51</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海南省水产学会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3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52</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四川省水产学会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4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3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宋体"/>
                <w:color w:val="000000"/>
                <w:kern w:val="0"/>
                <w:sz w:val="28"/>
                <w:szCs w:val="28"/>
              </w:rPr>
              <w:t>建议其中</w:t>
            </w:r>
            <w:r>
              <w:rPr>
                <w:rFonts w:ascii="Times New Roman" w:hAnsi="Times New Roman"/>
                <w:color w:val="000000"/>
                <w:kern w:val="0"/>
                <w:sz w:val="28"/>
                <w:szCs w:val="28"/>
              </w:rPr>
              <w:t>1</w:t>
            </w:r>
            <w:r>
              <w:rPr>
                <w:rFonts w:ascii="Times New Roman" w:hAnsi="宋体"/>
                <w:color w:val="000000"/>
                <w:kern w:val="0"/>
                <w:sz w:val="28"/>
                <w:szCs w:val="28"/>
              </w:rPr>
              <w:t>位理事候选人从四川省水产局科技推广处产生</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53</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重庆市水产学会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4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3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宋体"/>
                <w:color w:val="000000"/>
                <w:kern w:val="0"/>
                <w:sz w:val="28"/>
                <w:szCs w:val="28"/>
              </w:rPr>
              <w:t>建议其中</w:t>
            </w:r>
            <w:r>
              <w:rPr>
                <w:rFonts w:ascii="Times New Roman" w:hAnsi="Times New Roman"/>
                <w:color w:val="000000"/>
                <w:kern w:val="0"/>
                <w:sz w:val="28"/>
                <w:szCs w:val="28"/>
              </w:rPr>
              <w:t>1</w:t>
            </w:r>
            <w:r>
              <w:rPr>
                <w:rFonts w:ascii="Times New Roman" w:hAnsi="宋体"/>
                <w:color w:val="000000"/>
                <w:kern w:val="0"/>
                <w:sz w:val="28"/>
                <w:szCs w:val="28"/>
              </w:rPr>
              <w:t>位理事候选人从重庆市水产技术推广总站产生</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54</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贵州省水产学会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3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宋体"/>
                <w:color w:val="000000"/>
                <w:kern w:val="0"/>
                <w:sz w:val="28"/>
                <w:szCs w:val="28"/>
              </w:rPr>
              <w:t>建议其中</w:t>
            </w:r>
            <w:r>
              <w:rPr>
                <w:rFonts w:ascii="Times New Roman" w:hAnsi="Times New Roman"/>
                <w:color w:val="000000"/>
                <w:kern w:val="0"/>
                <w:sz w:val="28"/>
                <w:szCs w:val="28"/>
              </w:rPr>
              <w:t>1</w:t>
            </w:r>
            <w:r>
              <w:rPr>
                <w:rFonts w:ascii="Times New Roman" w:hAnsi="宋体"/>
                <w:color w:val="000000"/>
                <w:kern w:val="0"/>
                <w:sz w:val="28"/>
                <w:szCs w:val="28"/>
              </w:rPr>
              <w:t>位理事候选人从贵州省水产技术推广站产生</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55</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云南省水产学会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56</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陕西省水产学会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57</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甘肃省水产学会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58</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青海省水产学会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59</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宁夏水产学会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3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宋体"/>
                <w:color w:val="000000"/>
                <w:kern w:val="0"/>
                <w:sz w:val="28"/>
                <w:szCs w:val="28"/>
              </w:rPr>
              <w:t>建议其中</w:t>
            </w:r>
            <w:r>
              <w:rPr>
                <w:rFonts w:ascii="Times New Roman" w:hAnsi="Times New Roman"/>
                <w:color w:val="000000"/>
                <w:kern w:val="0"/>
                <w:sz w:val="28"/>
                <w:szCs w:val="28"/>
              </w:rPr>
              <w:t>1</w:t>
            </w:r>
            <w:r>
              <w:rPr>
                <w:rFonts w:ascii="Times New Roman" w:hAnsi="宋体"/>
                <w:color w:val="000000"/>
                <w:kern w:val="0"/>
                <w:sz w:val="28"/>
                <w:szCs w:val="28"/>
              </w:rPr>
              <w:t>位理事候选人从宁夏回族自治区水产技术推广站产生</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60</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新疆维吾尔自治区水产学会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61</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西藏自治区水产学会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62</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青岛市水产学会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63</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宁波市海洋与水产学会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64</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厦门市海洋与水产学会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65</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深圳市水产学会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66</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上海海洋大学</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建议其中</w:t>
            </w:r>
            <w:r>
              <w:rPr>
                <w:rFonts w:ascii="Times New Roman" w:hAnsi="Times New Roman"/>
                <w:color w:val="000000"/>
                <w:kern w:val="0"/>
                <w:sz w:val="28"/>
                <w:szCs w:val="28"/>
              </w:rPr>
              <w:t>1</w:t>
            </w:r>
            <w:r>
              <w:rPr>
                <w:rFonts w:ascii="Times New Roman" w:hAnsi="宋体"/>
                <w:color w:val="000000"/>
                <w:kern w:val="0"/>
                <w:sz w:val="28"/>
                <w:szCs w:val="28"/>
              </w:rPr>
              <w:t>位理事候选人为万荣校长</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67</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中国海洋大学</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建议其中</w:t>
            </w:r>
            <w:r>
              <w:rPr>
                <w:rFonts w:ascii="Times New Roman" w:hAnsi="Times New Roman"/>
                <w:color w:val="000000"/>
                <w:kern w:val="0"/>
                <w:sz w:val="28"/>
                <w:szCs w:val="28"/>
              </w:rPr>
              <w:t>1</w:t>
            </w:r>
            <w:r>
              <w:rPr>
                <w:rFonts w:ascii="Times New Roman" w:hAnsi="宋体"/>
                <w:color w:val="000000"/>
                <w:kern w:val="0"/>
                <w:sz w:val="28"/>
                <w:szCs w:val="28"/>
              </w:rPr>
              <w:t>位理事候选人为包振民院士</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68</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大连海洋大学</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宋体"/>
                <w:color w:val="000000"/>
                <w:kern w:val="0"/>
                <w:sz w:val="28"/>
                <w:szCs w:val="28"/>
              </w:rPr>
              <w:t>建议其中</w:t>
            </w:r>
            <w:r>
              <w:rPr>
                <w:rFonts w:ascii="Times New Roman" w:hAnsi="Times New Roman"/>
                <w:color w:val="000000"/>
                <w:kern w:val="0"/>
                <w:sz w:val="28"/>
                <w:szCs w:val="28"/>
              </w:rPr>
              <w:t>1</w:t>
            </w:r>
            <w:r>
              <w:rPr>
                <w:rFonts w:ascii="Times New Roman" w:hAnsi="宋体"/>
                <w:color w:val="000000"/>
                <w:kern w:val="0"/>
                <w:sz w:val="28"/>
                <w:szCs w:val="28"/>
              </w:rPr>
              <w:t>位理事候选人为宋林生校长</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69</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广东海洋大学</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宋体"/>
                <w:color w:val="000000"/>
                <w:kern w:val="0"/>
                <w:sz w:val="28"/>
                <w:szCs w:val="28"/>
              </w:rPr>
              <w:t>建议其中</w:t>
            </w:r>
            <w:r>
              <w:rPr>
                <w:rFonts w:ascii="Times New Roman" w:hAnsi="Times New Roman"/>
                <w:color w:val="000000"/>
                <w:kern w:val="0"/>
                <w:sz w:val="28"/>
                <w:szCs w:val="28"/>
              </w:rPr>
              <w:t>1</w:t>
            </w:r>
            <w:r>
              <w:rPr>
                <w:rFonts w:ascii="Times New Roman" w:hAnsi="宋体"/>
                <w:color w:val="000000"/>
                <w:kern w:val="0"/>
                <w:sz w:val="28"/>
                <w:szCs w:val="28"/>
              </w:rPr>
              <w:t>位理事候选人为谭北平副校长</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70</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浙江海洋大学</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71</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江苏海洋大学</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72</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中国农业大学</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73</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宋体"/>
                <w:color w:val="000000"/>
                <w:kern w:val="0"/>
                <w:sz w:val="28"/>
                <w:szCs w:val="28"/>
              </w:rPr>
              <w:t>华中农业大学</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74</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华南农业大学</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75</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仲恺农业工程学院</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76</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华东师范大学</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77</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河南师范大学</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78</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湖南师范大学</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建议其中1位理事候选人为刘少军院士</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79</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湖州师范学院</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80</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浙江万里学院</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81</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西北农林科技大学</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82</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湖南文理学院</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83</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集美大学</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建议其中1位理事候选人为谢潮添副校长</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84</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浙江大学</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85</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宁波大学</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86</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中山大学</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87</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西南大学</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88</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海南大学</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89</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北京市水生野生动植物救护中心</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90</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北京海洋馆</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91</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北京工体富国海底世界</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92</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宁波神凤海洋世界有限公司</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877"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93</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通威股份有限公司</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建议其中1位理事候选人为张璐副总裁</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bookmarkStart w:id="0" w:name="_GoBack"/>
            <w:bookmarkEnd w:id="0"/>
            <w:r>
              <w:rPr>
                <w:rFonts w:ascii="Times New Roman" w:hAnsi="Times New Roman"/>
                <w:color w:val="000000"/>
                <w:kern w:val="0"/>
                <w:sz w:val="28"/>
                <w:szCs w:val="28"/>
              </w:rPr>
              <w:t>94</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湛江国联水产开发股份有限公司</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建议其中1位理事候选人为李忠董事长</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95</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广州观星农业科技有限公司</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96</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广东温氏大华农生物科技有限公司</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97</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苏州捷安信息科技有限公司</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98</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海南宝路水产科技有限公司</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99</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湖南渔美康生物技术集团有限公司</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100</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山东宝来利来生物工程股份有限公司</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101</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陕西汉宝科技发展（集团）有限公司</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102</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大连汇新海洋科技发展有限公司</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103</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碧沃丰生物科技（广东）股份有限公司</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104</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福建天马科技集团股份有限公司</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105</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星光农机股份有限公司</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106</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武汉九州神农药业有限责任公司</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107</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运城晋鑫药业有限公司</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108</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新疆天蕴有机农业有限公司</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109</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杭州千岛湖鲟龙科技股份有限公司</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110</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上海峻鼎渔业科技有限公司</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111</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淡水养殖分会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112</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海水养殖分会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113</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水产捕捞分会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114</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渔业资源与环境分会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115</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水产品加工和综合利用分会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建议其中一位理事候选人为薛长湖教授</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116</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观赏鱼分会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117</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渔业历史与文化分会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118</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期刊分会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119</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水产生物技术与遗传育种专业委员会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建议其中1位理事候选人为陈松林院士</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120</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水产动物营养与饲料专业委员会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121</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生物饵料专业委员会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122</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鱼病专业委员会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123</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渔药专业委员会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124</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水产动物免疫学专业委员会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125</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渔业装备专业委员会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126</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渔业工程专业委员会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127</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水产动物行为学专业委员会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128</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海洋牧场专业委员会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129</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冷水鱼专业委员会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130</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鱼类工业化养殖专业委员会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131</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盐碱水养殖专业委员会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132</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渔业经济与政策专业委员会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133</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渔业信息化专业委员会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134</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科普工作委员会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135</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青年工作委员会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2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136</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科学道德与学术诚信工作委员会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137</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水产名词审定工作委员会</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55"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138</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《水产学报》与《Aquaculture and Fisheries》编辑部</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139</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《科学养鱼》编辑部</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140</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《海洋渔业》编辑部</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141</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十届理事会常务理事</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48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142</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特邀代表</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30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r>
        <w:tblPrEx>
          <w:tblCellMar>
            <w:top w:w="0" w:type="dxa"/>
            <w:left w:w="108" w:type="dxa"/>
            <w:bottom w:w="0" w:type="dxa"/>
            <w:right w:w="108" w:type="dxa"/>
          </w:tblCellMar>
        </w:tblPrEx>
        <w:trPr>
          <w:trHeight w:val="540" w:hRule="atLeast"/>
        </w:trPr>
        <w:tc>
          <w:tcPr>
            <w:tcW w:w="8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　</w:t>
            </w:r>
          </w:p>
        </w:tc>
        <w:tc>
          <w:tcPr>
            <w:tcW w:w="53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rPr>
                <w:rFonts w:ascii="Times New Roman" w:hAnsi="Times New Roman"/>
                <w:color w:val="000000"/>
                <w:kern w:val="0"/>
                <w:sz w:val="28"/>
                <w:szCs w:val="28"/>
              </w:rPr>
            </w:pPr>
            <w:r>
              <w:rPr>
                <w:rFonts w:ascii="Times New Roman" w:hAnsi="Times New Roman"/>
                <w:color w:val="000000"/>
                <w:kern w:val="0"/>
                <w:sz w:val="28"/>
                <w:szCs w:val="28"/>
              </w:rPr>
              <w:t>合计</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319 </w:t>
            </w:r>
          </w:p>
        </w:tc>
        <w:tc>
          <w:tcPr>
            <w:tcW w:w="21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imes New Roman" w:hAnsi="Times New Roman"/>
                <w:color w:val="000000"/>
                <w:kern w:val="0"/>
                <w:sz w:val="28"/>
                <w:szCs w:val="28"/>
              </w:rPr>
            </w:pPr>
            <w:r>
              <w:rPr>
                <w:rFonts w:ascii="Times New Roman" w:hAnsi="Times New Roman"/>
                <w:color w:val="000000"/>
                <w:kern w:val="0"/>
                <w:sz w:val="28"/>
                <w:szCs w:val="28"/>
              </w:rPr>
              <w:t xml:space="preserve">180 </w:t>
            </w:r>
          </w:p>
        </w:tc>
        <w:tc>
          <w:tcPr>
            <w:tcW w:w="42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imes New Roman" w:hAnsi="Times New Roman"/>
                <w:color w:val="000000"/>
                <w:kern w:val="0"/>
                <w:sz w:val="28"/>
                <w:szCs w:val="28"/>
              </w:rPr>
            </w:pPr>
            <w:r>
              <w:rPr>
                <w:rFonts w:ascii="Times New Roman" w:hAnsi="Times New Roman"/>
                <w:color w:val="000000"/>
                <w:kern w:val="0"/>
                <w:sz w:val="28"/>
                <w:szCs w:val="2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102DFB-F6BA-46F2-A18C-F9AB48556D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1749C7D-6A7A-4EE2-9346-C00C99B2C16B}"/>
  </w:font>
  <w:font w:name="方正小标宋简体">
    <w:panose1 w:val="02000000000000000000"/>
    <w:charset w:val="86"/>
    <w:family w:val="script"/>
    <w:pitch w:val="default"/>
    <w:sig w:usb0="00000001" w:usb1="080E0000" w:usb2="00000000" w:usb3="00000000" w:csb0="00040000" w:csb1="00000000"/>
    <w:embedRegular r:id="rId3" w:fontKey="{FE70C1DC-6349-4D0F-A127-50A4C05D4C0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YmI0ZDY1ZDA5OTJjZTdkYWE5NmNiMjRmMzdiNTcifQ=="/>
  </w:docVars>
  <w:rsids>
    <w:rsidRoot w:val="138A12AE"/>
    <w:rsid w:val="138A12AE"/>
    <w:rsid w:val="1F1E7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1661</Words>
  <Characters>1745</Characters>
  <Lines>0</Lines>
  <Paragraphs>0</Paragraphs>
  <TotalTime>0</TotalTime>
  <ScaleCrop>false</ScaleCrop>
  <LinksUpToDate>false</LinksUpToDate>
  <CharactersWithSpaces>2002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2022-06-30T08:52:00Z</dcterms:created>
  <dc:creator>Jocelyn</dc:creator>
  <cp:lastModifiedBy>Jocelyn</cp:lastModifiedBy>
  <dcterms:modified xsi:type="dcterms:W3CDTF">2022-07-11T00:32:52Z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57DF0F5267C547F6A937FF0D019D8775</vt:lpwstr>
  </property>
</Properties>
</file>