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465852183"/>
    <w:p w14:paraId="3CD74F10" w14:textId="6F262041" w:rsidR="0078351C" w:rsidRDefault="00415A2E">
      <w:pPr>
        <w:pStyle w:val="af5"/>
        <w:spacing w:line="276" w:lineRule="auto"/>
        <w:rPr>
          <w:color w:val="000000"/>
        </w:rPr>
      </w:pPr>
      <w:r>
        <w:rPr>
          <w:rFonts w:eastAsia="黑体"/>
          <w:noProof/>
          <w:color w:val="000000"/>
          <w:sz w:val="21"/>
          <w:szCs w:val="21"/>
        </w:rPr>
        <mc:AlternateContent>
          <mc:Choice Requires="wps">
            <w:drawing>
              <wp:anchor distT="0" distB="0" distL="114300" distR="114300" simplePos="0" relativeHeight="251668480" behindDoc="0" locked="0" layoutInCell="1" allowOverlap="1" wp14:anchorId="2AFF5F6F" wp14:editId="5EF4C493">
                <wp:simplePos x="0" y="0"/>
                <wp:positionH relativeFrom="column">
                  <wp:posOffset>4347845</wp:posOffset>
                </wp:positionH>
                <wp:positionV relativeFrom="paragraph">
                  <wp:posOffset>-113665</wp:posOffset>
                </wp:positionV>
                <wp:extent cx="1403985" cy="852170"/>
                <wp:effectExtent l="0" t="0" r="0" b="0"/>
                <wp:wrapNone/>
                <wp:docPr id="1007412980" name="文本框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852170"/>
                        </a:xfrm>
                        <a:prstGeom prst="rect">
                          <a:avLst/>
                        </a:prstGeom>
                        <a:noFill/>
                        <a:ln>
                          <a:noFill/>
                        </a:ln>
                      </wps:spPr>
                      <wps:txbx>
                        <w:txbxContent>
                          <w:p w14:paraId="10DF0779" w14:textId="77777777" w:rsidR="0078351C" w:rsidRDefault="00000000">
                            <w:pPr>
                              <w:pStyle w:val="af9"/>
                            </w:pPr>
                            <w:r>
                              <w:t>SC</w:t>
                            </w:r>
                          </w:p>
                          <w:p w14:paraId="572E6C58" w14:textId="77777777" w:rsidR="0078351C" w:rsidRDefault="007835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FF5F6F" id="_x0000_t202" coordsize="21600,21600" o:spt="202" path="m,l,21600r21600,l21600,xe">
                <v:stroke joinstyle="miter"/>
                <v:path gradientshapeok="t" o:connecttype="rect"/>
              </v:shapetype>
              <v:shape id="文本框 19" o:spid="_x0000_s1026" type="#_x0000_t202" style="position:absolute;left:0;text-align:left;margin-left:342.35pt;margin-top:-8.95pt;width:110.55pt;height:67.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" filled="f" stroked="f">
                <v:textbox>
                  <w:txbxContent>
                    <w:p w14:paraId="10DF0779" w14:textId="77777777" w:rsidR="0078351C" w:rsidRDefault="00000000">
                      <w:pPr>
                        <w:pStyle w:val="af9"/>
                      </w:pPr>
                      <w:r>
                        <w:t>SC</w:t>
                      </w:r>
                    </w:p>
                    <w:p w14:paraId="572E6C58" w14:textId="77777777" w:rsidR="0078351C" w:rsidRDefault="0078351C"/>
                  </w:txbxContent>
                </v:textbox>
              </v:shape>
            </w:pict>
          </mc:Fallback>
        </mc:AlternateContent>
      </w:r>
      <w:r>
        <w:rPr>
          <w:rFonts w:eastAsia="黑体"/>
          <w:noProof/>
          <w:color w:val="000000"/>
          <w:sz w:val="21"/>
          <w:szCs w:val="21"/>
        </w:rPr>
        <mc:AlternateContent>
          <mc:Choice Requires="wps">
            <w:drawing>
              <wp:anchor distT="0" distB="0" distL="114300" distR="114300" simplePos="0" relativeHeight="251666432" behindDoc="0" locked="0" layoutInCell="1" allowOverlap="1" wp14:anchorId="21FCFBA5" wp14:editId="6945F888">
                <wp:simplePos x="0" y="0"/>
                <wp:positionH relativeFrom="column">
                  <wp:posOffset>0</wp:posOffset>
                </wp:positionH>
                <wp:positionV relativeFrom="paragraph">
                  <wp:posOffset>2273300</wp:posOffset>
                </wp:positionV>
                <wp:extent cx="6121400" cy="635"/>
                <wp:effectExtent l="0" t="0" r="12700" b="18415"/>
                <wp:wrapNone/>
                <wp:docPr id="1964269531" name="直接连接符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1400" cy="635"/>
                        </a:xfrm>
                        <a:prstGeom prst="line">
                          <a:avLst/>
                        </a:prstGeom>
                        <a:ln w="12700"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53F33B9A" id="直接连接符 17"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9pt" to="482pt,17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" strokeweight="1pt">
                <o:lock v:ext="edit" shapetype="f"/>
              </v:line>
            </w:pict>
          </mc:Fallback>
        </mc:AlternateContent>
      </w:r>
      <w:r>
        <w:rPr>
          <w:rFonts w:eastAsia="黑体"/>
          <w:noProof/>
          <w:color w:val="000000"/>
          <w:sz w:val="21"/>
          <w:szCs w:val="21"/>
        </w:rPr>
        <mc:AlternateContent>
          <mc:Choice Requires="wps">
            <w:drawing>
              <wp:anchor distT="0" distB="0" distL="114300" distR="114300" simplePos="0" relativeHeight="251665408" behindDoc="0" locked="1" layoutInCell="1" allowOverlap="1" wp14:anchorId="6F748A7F" wp14:editId="0425BD96">
                <wp:simplePos x="0" y="0"/>
                <wp:positionH relativeFrom="margin">
                  <wp:posOffset>17780</wp:posOffset>
                </wp:positionH>
                <wp:positionV relativeFrom="margin">
                  <wp:posOffset>8138795</wp:posOffset>
                </wp:positionV>
                <wp:extent cx="6120130" cy="363220"/>
                <wp:effectExtent l="0" t="0" r="0" b="0"/>
                <wp:wrapNone/>
                <wp:docPr id="299116046" name="矩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363220"/>
                        </a:xfrm>
                        <a:prstGeom prst="rect">
                          <a:avLst/>
                        </a:prstGeom>
                        <a:solidFill>
                          <a:srgbClr val="FFFFFF"/>
                        </a:solidFill>
                        <a:ln>
                          <a:noFill/>
                        </a:ln>
                        <a:effectLst/>
                      </wps:spPr>
                      <wps:txbx>
                        <w:txbxContent>
                          <w:p w14:paraId="5D43071B" w14:textId="77777777" w:rsidR="0078351C" w:rsidRDefault="00000000">
                            <w:pPr>
                              <w:pStyle w:val="afd"/>
                            </w:pPr>
                            <w:r>
                              <w:rPr>
                                <w:rFonts w:hint="eastAsia"/>
                              </w:rPr>
                              <w:t>中华人民共和国农业农村部</w:t>
                            </w:r>
                            <w:r>
                              <w:rPr>
                                <w:rStyle w:val="af4"/>
                                <w:rFonts w:hint="eastAsia"/>
                              </w:rPr>
                              <w:t xml:space="preserve"> 发布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748A7F" id="矩形 15" o:spid="_x0000_s1027" style="position:absolute;left:0;text-align:left;margin-left:1.4pt;margin-top:640.85pt;width:481.9pt;height:28.6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" stroked="f">
                <v:textbox inset="0,0,0,0">
                  <w:txbxContent>
                    <w:p w14:paraId="5D43071B" w14:textId="77777777" w:rsidR="0078351C" w:rsidRDefault="00000000">
                      <w:pPr>
                        <w:pStyle w:val="afd"/>
                      </w:pPr>
                      <w:r>
                        <w:rPr>
                          <w:rFonts w:hint="eastAsia"/>
                        </w:rPr>
                        <w:t>中华人民共和国农业农村部</w:t>
                      </w:r>
                      <w:r>
                        <w:rPr>
                          <w:rStyle w:val="af4"/>
                          <w:rFonts w:hint="eastAsia"/>
                        </w:rPr>
                        <w:t xml:space="preserve"> 发布</w:t>
                      </w:r>
                    </w:p>
                  </w:txbxContent>
                </v:textbox>
                <w10:wrap anchorx="margin" anchory="margin"/>
                <w10:anchorlock/>
              </v:rect>
            </w:pict>
          </mc:Fallback>
        </mc:AlternateContent>
      </w:r>
      <w:r>
        <w:rPr>
          <w:rFonts w:eastAsia="黑体"/>
          <w:noProof/>
          <w:color w:val="000000"/>
          <w:sz w:val="21"/>
          <w:szCs w:val="21"/>
        </w:rPr>
        <mc:AlternateContent>
          <mc:Choice Requires="wps">
            <w:drawing>
              <wp:anchor distT="0" distB="0" distL="114300" distR="114300" simplePos="0" relativeHeight="251664384" behindDoc="0" locked="1" layoutInCell="1" allowOverlap="1" wp14:anchorId="5AD2A19C" wp14:editId="4645B396">
                <wp:simplePos x="0" y="0"/>
                <wp:positionH relativeFrom="margin">
                  <wp:posOffset>4019550</wp:posOffset>
                </wp:positionH>
                <wp:positionV relativeFrom="margin">
                  <wp:posOffset>7673975</wp:posOffset>
                </wp:positionV>
                <wp:extent cx="2019300" cy="312420"/>
                <wp:effectExtent l="0" t="0" r="0" b="0"/>
                <wp:wrapNone/>
                <wp:docPr id="1851415446" name="矩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0" cy="312420"/>
                        </a:xfrm>
                        <a:prstGeom prst="rect">
                          <a:avLst/>
                        </a:prstGeom>
                        <a:solidFill>
                          <a:srgbClr val="FFFFFF"/>
                        </a:solidFill>
                        <a:ln>
                          <a:noFill/>
                        </a:ln>
                        <a:effectLst/>
                      </wps:spPr>
                      <wps:txbx>
                        <w:txbxContent>
                          <w:p w14:paraId="4C7FB86A" w14:textId="77777777" w:rsidR="0078351C" w:rsidRDefault="00000000">
                            <w:pPr>
                              <w:pStyle w:val="af8"/>
                            </w:pPr>
                            <w:r>
                              <w:rPr>
                                <w:rFonts w:hint="eastAsia"/>
                              </w:rPr>
                              <w:t>××××</w:t>
                            </w:r>
                            <w:r>
                              <w:rPr>
                                <w:rFonts w:hint="eastAsia"/>
                              </w:rPr>
                              <w:t>-</w:t>
                            </w:r>
                            <w:r>
                              <w:rPr>
                                <w:rFonts w:hint="eastAsia"/>
                              </w:rPr>
                              <w:t>××</w:t>
                            </w:r>
                            <w:r>
                              <w:rPr>
                                <w:rFonts w:hint="eastAsia"/>
                              </w:rPr>
                              <w:t>-</w:t>
                            </w:r>
                            <w:r>
                              <w:rPr>
                                <w:rFonts w:hint="eastAsia"/>
                              </w:rPr>
                              <w:t>××实施</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D2A19C" id="矩形 13" o:spid="_x0000_s1028" style="position:absolute;left:0;text-align:left;margin-left:316.5pt;margin-top:604.25pt;width:159pt;height:24.6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" stroked="f">
                <v:textbox inset="0,0,0,0">
                  <w:txbxContent>
                    <w:p w14:paraId="4C7FB86A" w14:textId="77777777" w:rsidR="0078351C" w:rsidRDefault="00000000">
                      <w:pPr>
                        <w:pStyle w:val="af8"/>
                      </w:pPr>
                      <w:r>
                        <w:rPr>
                          <w:rFonts w:hint="eastAsia"/>
                        </w:rPr>
                        <w:t>××××</w:t>
                      </w:r>
                      <w:r>
                        <w:rPr>
                          <w:rFonts w:hint="eastAsia"/>
                        </w:rPr>
                        <w:t>-</w:t>
                      </w:r>
                      <w:r>
                        <w:rPr>
                          <w:rFonts w:hint="eastAsia"/>
                        </w:rPr>
                        <w:t>××</w:t>
                      </w:r>
                      <w:r>
                        <w:rPr>
                          <w:rFonts w:hint="eastAsia"/>
                        </w:rPr>
                        <w:t>-</w:t>
                      </w:r>
                      <w:r>
                        <w:rPr>
                          <w:rFonts w:hint="eastAsia"/>
                        </w:rPr>
                        <w:t>××实施</w:t>
                      </w:r>
                    </w:p>
                  </w:txbxContent>
                </v:textbox>
                <w10:wrap anchorx="margin" anchory="margin"/>
                <w10:anchorlock/>
              </v:rect>
            </w:pict>
          </mc:Fallback>
        </mc:AlternateContent>
      </w:r>
      <w:r>
        <w:rPr>
          <w:rFonts w:eastAsia="黑体"/>
          <w:noProof/>
          <w:color w:val="000000"/>
          <w:sz w:val="21"/>
          <w:szCs w:val="21"/>
        </w:rPr>
        <mc:AlternateContent>
          <mc:Choice Requires="wps">
            <w:drawing>
              <wp:anchor distT="0" distB="0" distL="114300" distR="114300" simplePos="0" relativeHeight="251663360" behindDoc="0" locked="1" layoutInCell="1" allowOverlap="1" wp14:anchorId="1372E9D8" wp14:editId="4AA192FC">
                <wp:simplePos x="0" y="0"/>
                <wp:positionH relativeFrom="margin">
                  <wp:posOffset>64770</wp:posOffset>
                </wp:positionH>
                <wp:positionV relativeFrom="margin">
                  <wp:posOffset>7600950</wp:posOffset>
                </wp:positionV>
                <wp:extent cx="2019300" cy="312420"/>
                <wp:effectExtent l="0" t="0" r="0" b="0"/>
                <wp:wrapNone/>
                <wp:docPr id="966999752"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0" cy="312420"/>
                        </a:xfrm>
                        <a:prstGeom prst="rect">
                          <a:avLst/>
                        </a:prstGeom>
                        <a:solidFill>
                          <a:srgbClr val="FFFFFF"/>
                        </a:solidFill>
                        <a:ln>
                          <a:noFill/>
                        </a:ln>
                        <a:effectLst/>
                      </wps:spPr>
                      <wps:txbx>
                        <w:txbxContent>
                          <w:p w14:paraId="24C422AC" w14:textId="77777777" w:rsidR="0078351C" w:rsidRDefault="00000000">
                            <w:pPr>
                              <w:pStyle w:val="af6"/>
                            </w:pPr>
                            <w:r>
                              <w:rPr>
                                <w:rFonts w:hint="eastAsia"/>
                              </w:rPr>
                              <w:t>××××</w:t>
                            </w:r>
                            <w:r>
                              <w:rPr>
                                <w:rFonts w:hint="eastAsia"/>
                              </w:rPr>
                              <w:t>-</w:t>
                            </w:r>
                            <w:r>
                              <w:rPr>
                                <w:rFonts w:hint="eastAsia"/>
                              </w:rPr>
                              <w:t>××</w:t>
                            </w:r>
                            <w:r>
                              <w:rPr>
                                <w:rFonts w:hint="eastAsia"/>
                              </w:rPr>
                              <w:t>-</w:t>
                            </w:r>
                            <w:r>
                              <w:rPr>
                                <w:rFonts w:hint="eastAsia"/>
                              </w:rPr>
                              <w:t>××发布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72E9D8" id="矩形 11" o:spid="_x0000_s1029" style="position:absolute;left:0;text-align:left;margin-left:5.1pt;margin-top:598.5pt;width:159pt;height:24.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" stroked="f">
                <v:textbox inset="0,0,0,0">
                  <w:txbxContent>
                    <w:p w14:paraId="24C422AC" w14:textId="77777777" w:rsidR="0078351C" w:rsidRDefault="00000000">
                      <w:pPr>
                        <w:pStyle w:val="af6"/>
                      </w:pPr>
                      <w:r>
                        <w:rPr>
                          <w:rFonts w:hint="eastAsia"/>
                        </w:rPr>
                        <w:t>××××</w:t>
                      </w:r>
                      <w:r>
                        <w:rPr>
                          <w:rFonts w:hint="eastAsia"/>
                        </w:rPr>
                        <w:t>-</w:t>
                      </w:r>
                      <w:r>
                        <w:rPr>
                          <w:rFonts w:hint="eastAsia"/>
                        </w:rPr>
                        <w:t>××</w:t>
                      </w:r>
                      <w:r>
                        <w:rPr>
                          <w:rFonts w:hint="eastAsia"/>
                        </w:rPr>
                        <w:t>-</w:t>
                      </w:r>
                      <w:r>
                        <w:rPr>
                          <w:rFonts w:hint="eastAsia"/>
                        </w:rPr>
                        <w:t>××发布</w:t>
                      </w:r>
                    </w:p>
                  </w:txbxContent>
                </v:textbox>
                <w10:wrap anchorx="margin" anchory="margin"/>
                <w10:anchorlock/>
              </v:rect>
            </w:pict>
          </mc:Fallback>
        </mc:AlternateContent>
      </w:r>
      <w:r>
        <w:rPr>
          <w:rFonts w:eastAsia="黑体"/>
          <w:noProof/>
          <w:color w:val="000000"/>
          <w:sz w:val="21"/>
          <w:szCs w:val="21"/>
        </w:rPr>
        <mc:AlternateContent>
          <mc:Choice Requires="wps">
            <w:drawing>
              <wp:anchor distT="0" distB="0" distL="114300" distR="114300" simplePos="0" relativeHeight="251662336" behindDoc="0" locked="1" layoutInCell="1" allowOverlap="1" wp14:anchorId="53E20F4E" wp14:editId="3A68A390">
                <wp:simplePos x="0" y="0"/>
                <wp:positionH relativeFrom="margin">
                  <wp:align>left</wp:align>
                </wp:positionH>
                <wp:positionV relativeFrom="margin">
                  <wp:posOffset>3397885</wp:posOffset>
                </wp:positionV>
                <wp:extent cx="5969000" cy="3664585"/>
                <wp:effectExtent l="0" t="0" r="0" b="0"/>
                <wp:wrapNone/>
                <wp:docPr id="1998665662"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9000" cy="3664585"/>
                        </a:xfrm>
                        <a:prstGeom prst="rect">
                          <a:avLst/>
                        </a:prstGeom>
                        <a:solidFill>
                          <a:srgbClr val="FFFFFF"/>
                        </a:solidFill>
                        <a:ln>
                          <a:noFill/>
                        </a:ln>
                        <a:effectLst/>
                      </wps:spPr>
                      <wps:txbx>
                        <w:txbxContent>
                          <w:p w14:paraId="4D90FC48" w14:textId="77777777" w:rsidR="0078351C" w:rsidRDefault="00000000">
                            <w:pPr>
                              <w:pStyle w:val="af7"/>
                              <w:spacing w:before="0" w:line="240" w:lineRule="auto"/>
                              <w:rPr>
                                <w:rFonts w:ascii="黑体" w:eastAsia="黑体" w:hAnsi="黑体" w:cs="黑体" w:hint="eastAsia"/>
                                <w:sz w:val="52"/>
                                <w:szCs w:val="52"/>
                              </w:rPr>
                            </w:pPr>
                            <w:r>
                              <w:rPr>
                                <w:rFonts w:ascii="黑体" w:eastAsia="黑体" w:hAnsi="黑体" w:cs="黑体" w:hint="eastAsia"/>
                                <w:sz w:val="52"/>
                                <w:szCs w:val="52"/>
                              </w:rPr>
                              <w:t>水产新品系评价技术规范</w:t>
                            </w:r>
                          </w:p>
                          <w:p w14:paraId="4E2B2880" w14:textId="77777777" w:rsidR="0078351C" w:rsidRDefault="00000000">
                            <w:pPr>
                              <w:pStyle w:val="af7"/>
                            </w:pPr>
                            <w:r>
                              <w:rPr>
                                <w:rFonts w:ascii="Times New Roman"/>
                                <w:sz w:val="28"/>
                                <w:szCs w:val="28"/>
                              </w:rPr>
                              <w:t>Technical specification for evaluation of new aquacultural strains</w:t>
                            </w:r>
                          </w:p>
                          <w:p w14:paraId="68BDA83D" w14:textId="77777777" w:rsidR="0078351C" w:rsidRDefault="00000000">
                            <w:pPr>
                              <w:pStyle w:val="af7"/>
                            </w:pPr>
                            <w:r>
                              <w:rPr>
                                <w:rFonts w:hint="eastAsia"/>
                              </w:rPr>
                              <w:t>（</w:t>
                            </w:r>
                            <w:r>
                              <w:rPr>
                                <w:rFonts w:hint="eastAsia"/>
                              </w:rPr>
                              <w:t>报批稿）</w:t>
                            </w:r>
                          </w:p>
                          <w:p w14:paraId="4EEC2206" w14:textId="77777777" w:rsidR="0078351C" w:rsidRDefault="0078351C">
                            <w:pPr>
                              <w:pStyle w:val="afc"/>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E20F4E" id="矩形 9" o:spid="_x0000_s1030" style="position:absolute;left:0;text-align:left;margin-left:0;margin-top:267.55pt;width:470pt;height:288.5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" stroked="f">
                <v:textbox inset="0,0,0,0">
                  <w:txbxContent>
                    <w:p w14:paraId="4D90FC48" w14:textId="77777777" w:rsidR="0078351C" w:rsidRDefault="00000000">
                      <w:pPr>
                        <w:pStyle w:val="af7"/>
                        <w:spacing w:before="0" w:line="240" w:lineRule="auto"/>
                        <w:rPr>
                          <w:rFonts w:ascii="黑体" w:eastAsia="黑体" w:hAnsi="黑体" w:cs="黑体" w:hint="eastAsia"/>
                          <w:sz w:val="52"/>
                          <w:szCs w:val="52"/>
                        </w:rPr>
                      </w:pPr>
                      <w:r>
                        <w:rPr>
                          <w:rFonts w:ascii="黑体" w:eastAsia="黑体" w:hAnsi="黑体" w:cs="黑体" w:hint="eastAsia"/>
                          <w:sz w:val="52"/>
                          <w:szCs w:val="52"/>
                        </w:rPr>
                        <w:t>水产新品系评价技术规范</w:t>
                      </w:r>
                    </w:p>
                    <w:p w14:paraId="4E2B2880" w14:textId="77777777" w:rsidR="0078351C" w:rsidRDefault="00000000">
                      <w:pPr>
                        <w:pStyle w:val="af7"/>
                      </w:pPr>
                      <w:r>
                        <w:rPr>
                          <w:rFonts w:ascii="Times New Roman"/>
                          <w:sz w:val="28"/>
                          <w:szCs w:val="28"/>
                        </w:rPr>
                        <w:t>Technical specification for evaluation of new aquacultural strains</w:t>
                      </w:r>
                    </w:p>
                    <w:p w14:paraId="68BDA83D" w14:textId="77777777" w:rsidR="0078351C" w:rsidRDefault="00000000">
                      <w:pPr>
                        <w:pStyle w:val="af7"/>
                      </w:pPr>
                      <w:r>
                        <w:rPr>
                          <w:rFonts w:hint="eastAsia"/>
                        </w:rPr>
                        <w:t>（报批稿）</w:t>
                      </w:r>
                    </w:p>
                    <w:p w14:paraId="4EEC2206" w14:textId="77777777" w:rsidR="0078351C" w:rsidRDefault="0078351C">
                      <w:pPr>
                        <w:pStyle w:val="afc"/>
                      </w:pPr>
                    </w:p>
                  </w:txbxContent>
                </v:textbox>
                <w10:wrap anchorx="margin" anchory="margin"/>
                <w10:anchorlock/>
              </v:rect>
            </w:pict>
          </mc:Fallback>
        </mc:AlternateContent>
      </w:r>
      <w:r>
        <w:rPr>
          <w:rFonts w:eastAsia="黑体"/>
          <w:noProof/>
          <w:color w:val="000000"/>
          <w:sz w:val="21"/>
          <w:szCs w:val="21"/>
        </w:rPr>
        <mc:AlternateContent>
          <mc:Choice Requires="wps">
            <w:drawing>
              <wp:anchor distT="0" distB="0" distL="114300" distR="114300" simplePos="0" relativeHeight="251661312" behindDoc="0" locked="1" layoutInCell="1" allowOverlap="1" wp14:anchorId="14105804" wp14:editId="20C33E8E">
                <wp:simplePos x="0" y="0"/>
                <wp:positionH relativeFrom="margin">
                  <wp:posOffset>0</wp:posOffset>
                </wp:positionH>
                <wp:positionV relativeFrom="margin">
                  <wp:posOffset>1401445</wp:posOffset>
                </wp:positionV>
                <wp:extent cx="5802630" cy="860425"/>
                <wp:effectExtent l="0" t="0" r="0" b="0"/>
                <wp:wrapNone/>
                <wp:docPr id="2015531176"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2630" cy="860425"/>
                        </a:xfrm>
                        <a:prstGeom prst="rect">
                          <a:avLst/>
                        </a:prstGeom>
                        <a:solidFill>
                          <a:srgbClr val="FFFFFF"/>
                        </a:solidFill>
                        <a:ln>
                          <a:noFill/>
                        </a:ln>
                        <a:effectLst/>
                      </wps:spPr>
                      <wps:txbx>
                        <w:txbxContent>
                          <w:p w14:paraId="1BAB4204" w14:textId="77777777" w:rsidR="0078351C" w:rsidRDefault="00000000">
                            <w:pPr>
                              <w:pStyle w:val="1"/>
                            </w:pPr>
                            <w:r>
                              <w:t>SC/T</w:t>
                            </w:r>
                            <w:r>
                              <w:rPr>
                                <w:rFonts w:hint="eastAsia"/>
                              </w:rPr>
                              <w:t xml:space="preserve"> XXXX</w:t>
                            </w:r>
                            <w:r>
                              <w:t>—</w:t>
                            </w:r>
                            <w:r>
                              <w:rPr>
                                <w:rFonts w:hint="eastAsia"/>
                              </w:rPr>
                              <w:t>202</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105804" id="矩形 7" o:spid="_x0000_s1031" style="position:absolute;left:0;text-align:left;margin-left:0;margin-top:110.35pt;width:456.9pt;height:67.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" stroked="f">
                <v:textbox inset="0,0,0,0">
                  <w:txbxContent>
                    <w:p w14:paraId="1BAB4204" w14:textId="77777777" w:rsidR="0078351C" w:rsidRDefault="00000000">
                      <w:pPr>
                        <w:pStyle w:val="1"/>
                      </w:pPr>
                      <w:r>
                        <w:t>SC/T</w:t>
                      </w:r>
                      <w:r>
                        <w:rPr>
                          <w:rFonts w:hint="eastAsia"/>
                        </w:rPr>
                        <w:t xml:space="preserve"> XXXX</w:t>
                      </w:r>
                      <w:r>
                        <w:t>—</w:t>
                      </w:r>
                      <w:r>
                        <w:rPr>
                          <w:rFonts w:hint="eastAsia"/>
                        </w:rPr>
                        <w:t>202</w:t>
                      </w:r>
                      <w:r>
                        <w:t>×</w:t>
                      </w:r>
                    </w:p>
                  </w:txbxContent>
                </v:textbox>
                <w10:wrap anchorx="margin" anchory="margin"/>
                <w10:anchorlock/>
              </v:rect>
            </w:pict>
          </mc:Fallback>
        </mc:AlternateContent>
      </w:r>
      <w:r>
        <w:rPr>
          <w:rFonts w:eastAsia="黑体"/>
          <w:noProof/>
          <w:color w:val="000000"/>
          <w:sz w:val="21"/>
          <w:szCs w:val="21"/>
        </w:rPr>
        <mc:AlternateContent>
          <mc:Choice Requires="wps">
            <w:drawing>
              <wp:anchor distT="0" distB="0" distL="114300" distR="114300" simplePos="0" relativeHeight="251660288" behindDoc="0" locked="1" layoutInCell="1" allowOverlap="1" wp14:anchorId="035BFE04" wp14:editId="4710F15B">
                <wp:simplePos x="0" y="0"/>
                <wp:positionH relativeFrom="margin">
                  <wp:posOffset>0</wp:posOffset>
                </wp:positionH>
                <wp:positionV relativeFrom="margin">
                  <wp:posOffset>1010920</wp:posOffset>
                </wp:positionV>
                <wp:extent cx="6120130" cy="391160"/>
                <wp:effectExtent l="0" t="0" r="0" b="0"/>
                <wp:wrapNone/>
                <wp:docPr id="931764799"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391160"/>
                        </a:xfrm>
                        <a:prstGeom prst="rect">
                          <a:avLst/>
                        </a:prstGeom>
                        <a:solidFill>
                          <a:srgbClr val="FFFFFF"/>
                        </a:solidFill>
                        <a:ln>
                          <a:noFill/>
                        </a:ln>
                        <a:effectLst/>
                      </wps:spPr>
                      <wps:txbx>
                        <w:txbxContent>
                          <w:p w14:paraId="1A27C923" w14:textId="77777777" w:rsidR="0078351C" w:rsidRDefault="00000000">
                            <w:pPr>
                              <w:pStyle w:val="afa"/>
                              <w:rPr>
                                <w:rFonts w:hint="eastAsia"/>
                              </w:rPr>
                            </w:pPr>
                            <w:r>
                              <w:rPr>
                                <w:rFonts w:hint="eastAsia"/>
                              </w:rPr>
                              <w:t>中华人民共和国水产行业标准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5BFE04" id="矩形 5" o:spid="_x0000_s1032" style="position:absolute;left:0;text-align:left;margin-left:0;margin-top:79.6pt;width:481.9pt;height:30.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" stroked="f">
                <v:textbox inset="0,0,0,0">
                  <w:txbxContent>
                    <w:p w14:paraId="1A27C923" w14:textId="77777777" w:rsidR="0078351C" w:rsidRDefault="00000000">
                      <w:pPr>
                        <w:pStyle w:val="afa"/>
                        <w:rPr>
                          <w:rFonts w:hint="eastAsia"/>
                        </w:rPr>
                      </w:pPr>
                      <w:r>
                        <w:rPr>
                          <w:rFonts w:hint="eastAsia"/>
                        </w:rPr>
                        <w:t>中华人民共和国水产行业标准</w:t>
                      </w:r>
                    </w:p>
                  </w:txbxContent>
                </v:textbox>
                <w10:wrap anchorx="margin" anchory="margin"/>
                <w10:anchorlock/>
              </v:rect>
            </w:pict>
          </mc:Fallback>
        </mc:AlternateContent>
      </w:r>
      <w:r>
        <w:rPr>
          <w:rFonts w:eastAsia="黑体"/>
          <w:noProof/>
          <w:color w:val="000000"/>
          <w:sz w:val="21"/>
          <w:szCs w:val="21"/>
        </w:rPr>
        <mc:AlternateContent>
          <mc:Choice Requires="wps">
            <w:drawing>
              <wp:anchor distT="0" distB="0" distL="114300" distR="114300" simplePos="0" relativeHeight="251659264" behindDoc="0" locked="1" layoutInCell="1" allowOverlap="1" wp14:anchorId="7E880A90" wp14:editId="31DF76C8">
                <wp:simplePos x="0" y="0"/>
                <wp:positionH relativeFrom="margin">
                  <wp:posOffset>0</wp:posOffset>
                </wp:positionH>
                <wp:positionV relativeFrom="margin">
                  <wp:posOffset>0</wp:posOffset>
                </wp:positionV>
                <wp:extent cx="2540000" cy="657860"/>
                <wp:effectExtent l="0" t="0" r="0" b="0"/>
                <wp:wrapNone/>
                <wp:docPr id="833071978"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0" cy="657860"/>
                        </a:xfrm>
                        <a:prstGeom prst="rect">
                          <a:avLst/>
                        </a:prstGeom>
                        <a:solidFill>
                          <a:srgbClr val="FFFFFF"/>
                        </a:solidFill>
                        <a:ln>
                          <a:noFill/>
                        </a:ln>
                        <a:effectLst/>
                      </wps:spPr>
                      <wps:txbx>
                        <w:txbxContent>
                          <w:p w14:paraId="49C38415" w14:textId="77777777" w:rsidR="0078351C" w:rsidRDefault="00000000">
                            <w:pPr>
                              <w:pStyle w:val="afb"/>
                            </w:pPr>
                            <w:r>
                              <w:t>ICS</w:t>
                            </w:r>
                            <w:r>
                              <w:rPr>
                                <w:rFonts w:hint="eastAsia"/>
                              </w:rPr>
                              <w:t xml:space="preserve"> </w:t>
                            </w:r>
                            <w:r>
                              <w:t>65.150</w:t>
                            </w:r>
                          </w:p>
                          <w:p w14:paraId="6CAEFE1B" w14:textId="77777777" w:rsidR="0078351C" w:rsidRDefault="00000000">
                            <w:pPr>
                              <w:pStyle w:val="afb"/>
                            </w:pPr>
                            <w:r>
                              <w:rPr>
                                <w:rFonts w:hint="eastAsia"/>
                              </w:rPr>
                              <w:t xml:space="preserve">CCS </w:t>
                            </w:r>
                            <w:r>
                              <w:t>B</w:t>
                            </w:r>
                            <w:r>
                              <w:rPr>
                                <w:rFonts w:hint="eastAsia"/>
                              </w:rPr>
                              <w:t xml:space="preserve"> XX</w:t>
                            </w:r>
                          </w:p>
                          <w:p w14:paraId="105741E8" w14:textId="77777777" w:rsidR="0078351C" w:rsidRDefault="00000000">
                            <w:pPr>
                              <w:pStyle w:val="afb"/>
                            </w:pPr>
                            <w:r>
                              <w:rPr>
                                <w:rFonts w:hint="eastAsia"/>
                              </w:rPr>
                              <w:t>备案号：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880A90" id="矩形 3" o:spid="_x0000_s1033" style="position:absolute;left:0;text-align:left;margin-left:0;margin-top:0;width:200pt;height:51.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" stroked="f">
                <v:textbox inset="0,0,0,0">
                  <w:txbxContent>
                    <w:p w14:paraId="49C38415" w14:textId="77777777" w:rsidR="0078351C" w:rsidRDefault="00000000">
                      <w:pPr>
                        <w:pStyle w:val="afb"/>
                      </w:pPr>
                      <w:r>
                        <w:t>ICS</w:t>
                      </w:r>
                      <w:r>
                        <w:rPr>
                          <w:rFonts w:hint="eastAsia"/>
                        </w:rPr>
                        <w:t xml:space="preserve"> </w:t>
                      </w:r>
                      <w:r>
                        <w:t>65.150</w:t>
                      </w:r>
                    </w:p>
                    <w:p w14:paraId="6CAEFE1B" w14:textId="77777777" w:rsidR="0078351C" w:rsidRDefault="00000000">
                      <w:pPr>
                        <w:pStyle w:val="afb"/>
                      </w:pPr>
                      <w:r>
                        <w:rPr>
                          <w:rFonts w:hint="eastAsia"/>
                        </w:rPr>
                        <w:t xml:space="preserve">CCS </w:t>
                      </w:r>
                      <w:r>
                        <w:t>B</w:t>
                      </w:r>
                      <w:r>
                        <w:rPr>
                          <w:rFonts w:hint="eastAsia"/>
                        </w:rPr>
                        <w:t xml:space="preserve"> XX</w:t>
                      </w:r>
                    </w:p>
                    <w:p w14:paraId="105741E8" w14:textId="77777777" w:rsidR="0078351C" w:rsidRDefault="00000000">
                      <w:pPr>
                        <w:pStyle w:val="afb"/>
                      </w:pPr>
                      <w:r>
                        <w:rPr>
                          <w:rFonts w:hint="eastAsia"/>
                        </w:rPr>
                        <w:t>备案号：</w:t>
                      </w:r>
                    </w:p>
                  </w:txbxContent>
                </v:textbox>
                <w10:wrap anchorx="margin" anchory="margin"/>
                <w10:anchorlock/>
              </v:rect>
            </w:pict>
          </mc:Fallback>
        </mc:AlternateContent>
      </w:r>
    </w:p>
    <w:p w14:paraId="5755D236" w14:textId="3B673AE7" w:rsidR="0078351C" w:rsidRDefault="00415A2E">
      <w:pPr>
        <w:pStyle w:val="af"/>
        <w:jc w:val="center"/>
        <w:rPr>
          <w:rFonts w:ascii="Times New Roman" w:hAnsi="Times New Roman" w:cs="Times New Roman"/>
        </w:rPr>
      </w:pPr>
      <w:r>
        <w:rPr>
          <w:rFonts w:eastAsia="黑体"/>
          <w:noProof/>
          <w:color w:val="000000"/>
          <w:szCs w:val="21"/>
        </w:rPr>
        <mc:AlternateContent>
          <mc:Choice Requires="wps">
            <w:drawing>
              <wp:anchor distT="0" distB="0" distL="114300" distR="114300" simplePos="0" relativeHeight="251667456" behindDoc="0" locked="0" layoutInCell="1" allowOverlap="1" wp14:anchorId="126E578F" wp14:editId="1FF5FFE8">
                <wp:simplePos x="0" y="0"/>
                <wp:positionH relativeFrom="margin">
                  <wp:align>left</wp:align>
                </wp:positionH>
                <wp:positionV relativeFrom="paragraph">
                  <wp:posOffset>7813040</wp:posOffset>
                </wp:positionV>
                <wp:extent cx="6121400" cy="635"/>
                <wp:effectExtent l="0" t="0" r="12700" b="18415"/>
                <wp:wrapNone/>
                <wp:docPr id="488324896"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1400" cy="635"/>
                        </a:xfrm>
                        <a:prstGeom prst="line">
                          <a:avLst/>
                        </a:prstGeom>
                        <a:ln w="12700"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5A29F53D" id="直接连接符 1" o:spid="_x0000_s1026" style="position:absolute;left:0;text-align:lef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615.2pt" to="482pt,6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" strokeweight="1pt">
                <o:lock v:ext="edit" shapetype="f"/>
                <w10:wrap anchorx="margin"/>
              </v:line>
            </w:pict>
          </mc:Fallback>
        </mc:AlternateContent>
      </w:r>
      <w:r>
        <w:rPr>
          <w:color w:val="000000"/>
        </w:rPr>
        <w:br w:type="page"/>
      </w:r>
    </w:p>
    <w:p w14:paraId="5EB6B9BC" w14:textId="77777777" w:rsidR="0078351C" w:rsidRDefault="00000000">
      <w:pPr>
        <w:pStyle w:val="af0"/>
      </w:pPr>
      <w:r>
        <w:rPr>
          <w:rFonts w:hint="eastAsia"/>
        </w:rPr>
        <w:lastRenderedPageBreak/>
        <w:t>前</w:t>
      </w:r>
      <w:bookmarkStart w:id="1" w:name="BKQY"/>
      <w:r>
        <w:rPr>
          <w:rFonts w:hAnsi="黑体"/>
        </w:rPr>
        <w:t>  </w:t>
      </w:r>
      <w:r>
        <w:rPr>
          <w:rFonts w:hint="eastAsia"/>
        </w:rPr>
        <w:t>言</w:t>
      </w:r>
      <w:bookmarkEnd w:id="0"/>
      <w:bookmarkEnd w:id="1"/>
    </w:p>
    <w:p w14:paraId="230048ED" w14:textId="77777777" w:rsidR="0078351C" w:rsidRDefault="00000000">
      <w:pPr>
        <w:pStyle w:val="af"/>
        <w:rPr>
          <w:rFonts w:ascii="Times New Roman"/>
        </w:rPr>
      </w:pPr>
      <w:r>
        <w:rPr>
          <w:rFonts w:ascii="Times New Roman" w:hint="eastAsia"/>
        </w:rPr>
        <w:t>本文件按照</w:t>
      </w:r>
      <w:r>
        <w:rPr>
          <w:rFonts w:ascii="Times New Roman" w:hint="eastAsia"/>
          <w:vertAlign w:val="subscript"/>
        </w:rPr>
        <w:t xml:space="preserve"> </w:t>
      </w:r>
      <w:r>
        <w:rPr>
          <w:rFonts w:ascii="Times New Roman"/>
          <w:szCs w:val="21"/>
        </w:rPr>
        <w:t>GB/T 1.1</w:t>
      </w:r>
      <w:r>
        <w:rPr>
          <w:rFonts w:ascii="Times New Roman"/>
        </w:rPr>
        <w:t>—</w:t>
      </w:r>
      <w:r>
        <w:rPr>
          <w:rFonts w:ascii="Times New Roman"/>
          <w:szCs w:val="21"/>
        </w:rPr>
        <w:t>20</w:t>
      </w:r>
      <w:r>
        <w:rPr>
          <w:rFonts w:ascii="Times New Roman" w:hint="eastAsia"/>
          <w:szCs w:val="21"/>
        </w:rPr>
        <w:t>20</w:t>
      </w:r>
      <w:r>
        <w:rPr>
          <w:rFonts w:ascii="Times New Roman" w:hint="eastAsia"/>
          <w:szCs w:val="21"/>
        </w:rPr>
        <w:t>《标准化工作导则</w:t>
      </w:r>
      <w:r>
        <w:rPr>
          <w:rFonts w:ascii="Times New Roman" w:hint="eastAsia"/>
          <w:szCs w:val="21"/>
        </w:rPr>
        <w:t xml:space="preserve"> </w:t>
      </w:r>
      <w:r>
        <w:rPr>
          <w:rFonts w:ascii="Times New Roman" w:hint="eastAsia"/>
          <w:szCs w:val="21"/>
        </w:rPr>
        <w:t>第</w:t>
      </w:r>
      <w:r>
        <w:rPr>
          <w:rFonts w:ascii="Times New Roman" w:hint="eastAsia"/>
          <w:szCs w:val="21"/>
        </w:rPr>
        <w:t>1</w:t>
      </w:r>
      <w:r>
        <w:rPr>
          <w:rFonts w:ascii="Times New Roman" w:hint="eastAsia"/>
          <w:szCs w:val="21"/>
        </w:rPr>
        <w:t>部分：标准化文件的结构和起草规则》</w:t>
      </w:r>
      <w:r>
        <w:rPr>
          <w:rFonts w:ascii="Times New Roman" w:hint="eastAsia"/>
        </w:rPr>
        <w:t>的规定起草。</w:t>
      </w:r>
    </w:p>
    <w:p w14:paraId="5CFA6797" w14:textId="77777777" w:rsidR="0078351C" w:rsidRDefault="00000000">
      <w:pPr>
        <w:pStyle w:val="2"/>
        <w:snapToGrid w:val="0"/>
        <w:spacing w:line="300" w:lineRule="auto"/>
        <w:ind w:firstLineChars="200" w:firstLine="420"/>
        <w:rPr>
          <w:rFonts w:hAnsi="宋体" w:cs="宋体" w:hint="eastAsia"/>
          <w:color w:val="000000"/>
          <w:szCs w:val="21"/>
        </w:rPr>
      </w:pPr>
      <w:r>
        <w:rPr>
          <w:rFonts w:hAnsi="宋体" w:cs="宋体" w:hint="eastAsia"/>
          <w:color w:val="000000"/>
          <w:szCs w:val="21"/>
        </w:rPr>
        <w:t>请注意本文件的某些内容可能涉及专利，本文件的发布机构不承担识别专利的责任。</w:t>
      </w:r>
    </w:p>
    <w:p w14:paraId="0D64EE3D" w14:textId="77777777" w:rsidR="0078351C" w:rsidRDefault="00000000">
      <w:pPr>
        <w:pStyle w:val="af"/>
      </w:pPr>
      <w:r>
        <w:rPr>
          <w:rFonts w:hint="eastAsia"/>
        </w:rPr>
        <w:t>本文件由农业农村部渔业渔政管理局提出。</w:t>
      </w:r>
    </w:p>
    <w:p w14:paraId="74146097" w14:textId="77777777" w:rsidR="0078351C" w:rsidRDefault="00000000">
      <w:pPr>
        <w:pStyle w:val="af"/>
      </w:pPr>
      <w:r>
        <w:rPr>
          <w:rFonts w:hint="eastAsia"/>
        </w:rPr>
        <w:t>本文件由全国水产标准化技术委员会淡水</w:t>
      </w:r>
      <w:proofErr w:type="gramStart"/>
      <w:r>
        <w:rPr>
          <w:rFonts w:hint="eastAsia"/>
        </w:rPr>
        <w:t>养殖分</w:t>
      </w:r>
      <w:proofErr w:type="gramEnd"/>
      <w:r>
        <w:rPr>
          <w:rFonts w:hint="eastAsia"/>
        </w:rPr>
        <w:t>技术委员会（</w:t>
      </w:r>
      <w:r>
        <w:rPr>
          <w:rFonts w:ascii="Times New Roman" w:hAnsi="Times New Roman" w:cs="Times New Roman"/>
        </w:rPr>
        <w:t>SAC/TC 156/SC 1</w:t>
      </w:r>
      <w:r>
        <w:rPr>
          <w:rFonts w:hint="eastAsia"/>
        </w:rPr>
        <w:t>）归口。</w:t>
      </w:r>
    </w:p>
    <w:p w14:paraId="4CCA772B" w14:textId="77777777" w:rsidR="0078351C" w:rsidRDefault="00000000">
      <w:pPr>
        <w:pStyle w:val="af"/>
      </w:pPr>
      <w:r>
        <w:rPr>
          <w:rFonts w:hint="eastAsia"/>
        </w:rPr>
        <w:t>本文件起草单位：全国水产技术推广总站 中国水产学会、中国水产科学研究院淡水渔业研究中心、华中农业大学、浙江省淡水水产研究所、中国海洋大学、厦门大学、大连海洋大学、浙江省水产技术推广总站、云南省水产技术推广站、中国水产科学研究院黄海水产研究所、上海海洋大学、湖南师范大学、中国科学院水生生物研究所、福建省水产技术推广总站。</w:t>
      </w:r>
    </w:p>
    <w:p w14:paraId="0E4A7F45" w14:textId="77777777" w:rsidR="0078351C" w:rsidRDefault="00000000">
      <w:pPr>
        <w:pStyle w:val="af"/>
      </w:pPr>
      <w:r>
        <w:rPr>
          <w:rFonts w:hint="eastAsia"/>
        </w:rPr>
        <w:t>本文件主要起草人：何建湘、董在杰、李明爽、夏芸、朱文</w:t>
      </w:r>
      <w:proofErr w:type="gramStart"/>
      <w:r>
        <w:rPr>
          <w:rFonts w:hint="eastAsia"/>
        </w:rPr>
        <w:t>彬</w:t>
      </w:r>
      <w:proofErr w:type="gramEnd"/>
      <w:r>
        <w:rPr>
          <w:rFonts w:hint="eastAsia"/>
        </w:rPr>
        <w:t>、王建波、张龙、徐钢春、高泽霞、原居林、李琪、刘涛、张伟杰、丁雪燕、王云峰、张婉婷、栾生、白志毅、胡晓丽、陶敏、周莉、罗明坤、李水根。</w:t>
      </w:r>
    </w:p>
    <w:p w14:paraId="5B013AF4" w14:textId="77777777" w:rsidR="0078351C" w:rsidRDefault="00000000">
      <w:pPr>
        <w:pStyle w:val="af3"/>
      </w:pPr>
      <w:bookmarkStart w:id="2" w:name="StandardName"/>
      <w:r>
        <w:rPr>
          <w:rFonts w:hint="eastAsia"/>
        </w:rPr>
        <w:lastRenderedPageBreak/>
        <w:t>水产新品系评价技术规范</w:t>
      </w:r>
      <w:bookmarkEnd w:id="2"/>
    </w:p>
    <w:p w14:paraId="593F8804" w14:textId="77777777" w:rsidR="0078351C" w:rsidRDefault="00000000">
      <w:pPr>
        <w:pStyle w:val="a"/>
        <w:spacing w:before="312" w:after="312"/>
        <w:ind w:left="0"/>
      </w:pPr>
      <w:bookmarkStart w:id="3" w:name="_Toc465852184"/>
      <w:r>
        <w:rPr>
          <w:rFonts w:hint="eastAsia"/>
        </w:rPr>
        <w:t>范围</w:t>
      </w:r>
      <w:bookmarkEnd w:id="3"/>
    </w:p>
    <w:p w14:paraId="7551F870" w14:textId="70320177" w:rsidR="0078351C" w:rsidRDefault="00000000">
      <w:pPr>
        <w:pStyle w:val="a"/>
        <w:numPr>
          <w:ilvl w:val="0"/>
          <w:numId w:val="0"/>
        </w:numPr>
        <w:adjustRightInd w:val="0"/>
        <w:spacing w:before="312" w:after="312"/>
        <w:ind w:firstLineChars="200" w:firstLine="420"/>
        <w:rPr>
          <w:rFonts w:ascii="Times New Roman" w:eastAsia="宋体"/>
          <w:kern w:val="2"/>
          <w:szCs w:val="24"/>
        </w:rPr>
      </w:pPr>
      <w:r>
        <w:rPr>
          <w:rFonts w:ascii="Times New Roman" w:eastAsia="宋体" w:hint="eastAsia"/>
          <w:kern w:val="2"/>
          <w:szCs w:val="24"/>
        </w:rPr>
        <w:t>本文件规定了鱼类、虾蟹类、贝类、藻类、</w:t>
      </w:r>
      <w:proofErr w:type="gramStart"/>
      <w:r>
        <w:rPr>
          <w:rFonts w:ascii="Times New Roman" w:eastAsia="宋体" w:hint="eastAsia"/>
          <w:kern w:val="2"/>
          <w:szCs w:val="24"/>
        </w:rPr>
        <w:t>棘</w:t>
      </w:r>
      <w:proofErr w:type="gramEnd"/>
      <w:r>
        <w:rPr>
          <w:rFonts w:ascii="Times New Roman" w:eastAsia="宋体" w:hint="eastAsia"/>
          <w:kern w:val="2"/>
          <w:szCs w:val="24"/>
        </w:rPr>
        <w:t>皮类和龟鳖类等水产新品系的培育方案、表型特征和性能指标、遗传背景分析、档案留存、评价方法和判定规则。</w:t>
      </w:r>
    </w:p>
    <w:p w14:paraId="64B4CB9C" w14:textId="496F1775" w:rsidR="0078351C" w:rsidRDefault="00000000">
      <w:pPr>
        <w:adjustRightInd w:val="0"/>
        <w:ind w:firstLineChars="200" w:firstLine="420"/>
      </w:pPr>
      <w:r>
        <w:rPr>
          <w:rFonts w:hint="eastAsia"/>
        </w:rPr>
        <w:t>本文件适用于鱼类</w:t>
      </w:r>
      <w:r>
        <w:t>、</w:t>
      </w:r>
      <w:r>
        <w:rPr>
          <w:rFonts w:hint="eastAsia"/>
        </w:rPr>
        <w:t>虾蟹类</w:t>
      </w:r>
      <w:r>
        <w:t>、</w:t>
      </w:r>
      <w:r>
        <w:rPr>
          <w:rFonts w:hint="eastAsia"/>
        </w:rPr>
        <w:t>贝类、藻类、</w:t>
      </w:r>
      <w:proofErr w:type="gramStart"/>
      <w:r>
        <w:rPr>
          <w:rFonts w:hint="eastAsia"/>
        </w:rPr>
        <w:t>棘</w:t>
      </w:r>
      <w:proofErr w:type="gramEnd"/>
      <w:r>
        <w:rPr>
          <w:rFonts w:hint="eastAsia"/>
        </w:rPr>
        <w:t>皮类和龟鳖类等水产新品系的评价；其他水产新品系的评价可参照执行。</w:t>
      </w:r>
    </w:p>
    <w:p w14:paraId="06F4014F" w14:textId="77777777" w:rsidR="0078351C" w:rsidRDefault="00000000">
      <w:pPr>
        <w:pStyle w:val="a"/>
        <w:spacing w:before="312" w:after="312"/>
        <w:ind w:left="0"/>
      </w:pPr>
      <w:bookmarkStart w:id="4" w:name="_Toc465852185"/>
      <w:r>
        <w:rPr>
          <w:rFonts w:hint="eastAsia"/>
        </w:rPr>
        <w:t>规范性引用文件</w:t>
      </w:r>
      <w:bookmarkEnd w:id="4"/>
    </w:p>
    <w:p w14:paraId="59E2DACF" w14:textId="77777777" w:rsidR="0078351C" w:rsidRDefault="00000000">
      <w:pPr>
        <w:adjustRightInd w:val="0"/>
        <w:snapToGrid w:val="0"/>
        <w:ind w:firstLineChars="200" w:firstLine="420"/>
        <w:rPr>
          <w:rFonts w:ascii="宋体" w:hAnsi="宋体" w:hint="eastAsia"/>
        </w:rPr>
      </w:pPr>
      <w:r>
        <w:rPr>
          <w:rFonts w:ascii="宋体" w:hAnsi="宋体"/>
        </w:rPr>
        <w:t>下列文件</w:t>
      </w:r>
      <w:r>
        <w:rPr>
          <w:rFonts w:ascii="宋体" w:hAnsi="宋体" w:cs="宋体" w:hint="eastAsia"/>
          <w:color w:val="000000"/>
          <w:kern w:val="0"/>
          <w:szCs w:val="21"/>
        </w:rPr>
        <w:t>中的内容通过文中的规范性引用而构成本文件必不可少的条款</w:t>
      </w:r>
      <w:r>
        <w:rPr>
          <w:rFonts w:ascii="宋体" w:hAnsi="宋体"/>
        </w:rPr>
        <w:t>。</w:t>
      </w:r>
      <w:r>
        <w:rPr>
          <w:rFonts w:ascii="宋体" w:hAnsi="宋体" w:hint="eastAsia"/>
        </w:rPr>
        <w:t>其中，</w:t>
      </w:r>
      <w:r>
        <w:rPr>
          <w:rFonts w:ascii="宋体" w:hAnsi="宋体"/>
        </w:rPr>
        <w:t>注日期的引用文件，仅</w:t>
      </w:r>
      <w:r>
        <w:rPr>
          <w:rFonts w:ascii="宋体" w:hAnsi="宋体" w:cs="宋体" w:hint="eastAsia"/>
          <w:color w:val="000000"/>
          <w:kern w:val="0"/>
          <w:szCs w:val="21"/>
        </w:rPr>
        <w:t>该</w:t>
      </w:r>
      <w:r>
        <w:rPr>
          <w:rFonts w:ascii="宋体" w:hAnsi="宋体"/>
        </w:rPr>
        <w:t>日期</w:t>
      </w:r>
      <w:r>
        <w:rPr>
          <w:rFonts w:ascii="宋体" w:hAnsi="宋体" w:hint="eastAsia"/>
        </w:rPr>
        <w:t>对应</w:t>
      </w:r>
      <w:r>
        <w:rPr>
          <w:rFonts w:ascii="宋体" w:hAnsi="宋体"/>
        </w:rPr>
        <w:t>的版本适用于本文件</w:t>
      </w:r>
      <w:r>
        <w:rPr>
          <w:rFonts w:ascii="宋体" w:hAnsi="宋体" w:hint="eastAsia"/>
        </w:rPr>
        <w:t>；</w:t>
      </w:r>
      <w:r>
        <w:rPr>
          <w:rFonts w:ascii="宋体" w:hAnsi="宋体"/>
        </w:rPr>
        <w:t>不注日期的引用文件，其最新版本（包括所有的修改单）适用于本文件。</w:t>
      </w:r>
    </w:p>
    <w:p w14:paraId="6EF1305B" w14:textId="77777777" w:rsidR="0078351C" w:rsidRDefault="00000000">
      <w:pPr>
        <w:pStyle w:val="af"/>
        <w:adjustRightInd w:val="0"/>
        <w:snapToGrid w:val="0"/>
        <w:rPr>
          <w:rFonts w:ascii="Times New Roman" w:eastAsia="Times New Roman"/>
        </w:rPr>
      </w:pPr>
      <w:r>
        <w:rPr>
          <w:rFonts w:ascii="Times New Roman"/>
        </w:rPr>
        <w:t>GB</w:t>
      </w:r>
      <w:r>
        <w:rPr>
          <w:rFonts w:ascii="Times New Roman" w:hint="eastAsia"/>
        </w:rPr>
        <w:t>/</w:t>
      </w:r>
      <w:r>
        <w:rPr>
          <w:rFonts w:ascii="Times New Roman"/>
        </w:rPr>
        <w:t xml:space="preserve">T 22213 </w:t>
      </w:r>
      <w:r>
        <w:rPr>
          <w:rFonts w:ascii="Times New Roman"/>
        </w:rPr>
        <w:t>水产养殖术语</w:t>
      </w:r>
    </w:p>
    <w:p w14:paraId="35D9083F" w14:textId="77777777" w:rsidR="0078351C" w:rsidRDefault="00000000">
      <w:pPr>
        <w:pStyle w:val="af"/>
        <w:adjustRightInd w:val="0"/>
        <w:snapToGrid w:val="0"/>
        <w:rPr>
          <w:rFonts w:ascii="Times New Roman"/>
          <w:szCs w:val="24"/>
        </w:rPr>
      </w:pPr>
      <w:r>
        <w:rPr>
          <w:rFonts w:ascii="Times New Roman"/>
        </w:rPr>
        <w:t xml:space="preserve">SC/T 1116-2012  </w:t>
      </w:r>
      <w:r>
        <w:rPr>
          <w:rFonts w:ascii="Times New Roman"/>
        </w:rPr>
        <w:t>水产新品种审定技术规范</w:t>
      </w:r>
    </w:p>
    <w:p w14:paraId="621E3605" w14:textId="77777777" w:rsidR="0078351C" w:rsidRDefault="00000000">
      <w:pPr>
        <w:pStyle w:val="a"/>
        <w:spacing w:before="312" w:after="312"/>
        <w:ind w:left="0"/>
      </w:pPr>
      <w:bookmarkStart w:id="5" w:name="_Toc465852186"/>
      <w:r>
        <w:rPr>
          <w:rFonts w:hint="eastAsia"/>
        </w:rPr>
        <w:t>术语和定义</w:t>
      </w:r>
    </w:p>
    <w:p w14:paraId="3C0B558D" w14:textId="77777777" w:rsidR="0078351C" w:rsidRDefault="00000000">
      <w:pPr>
        <w:pStyle w:val="af"/>
        <w:adjustRightInd w:val="0"/>
        <w:snapToGrid w:val="0"/>
        <w:spacing w:line="276" w:lineRule="auto"/>
        <w:rPr>
          <w:rFonts w:ascii="Times New Roman"/>
          <w:szCs w:val="24"/>
        </w:rPr>
      </w:pPr>
      <w:r>
        <w:rPr>
          <w:rFonts w:ascii="Times New Roman" w:hint="eastAsia"/>
          <w:szCs w:val="24"/>
        </w:rPr>
        <w:t>水产新品系</w:t>
      </w:r>
      <w:r>
        <w:rPr>
          <w:rFonts w:ascii="Times New Roman" w:hint="eastAsia"/>
          <w:szCs w:val="24"/>
        </w:rPr>
        <w:t xml:space="preserve"> new aquaculture strain</w:t>
      </w:r>
    </w:p>
    <w:p w14:paraId="19DDE61B" w14:textId="6FE497AE" w:rsidR="0078351C" w:rsidRDefault="00000000">
      <w:pPr>
        <w:pStyle w:val="af"/>
        <w:adjustRightInd w:val="0"/>
        <w:snapToGrid w:val="0"/>
        <w:spacing w:line="276" w:lineRule="auto"/>
        <w:rPr>
          <w:rFonts w:ascii="Times New Roman"/>
          <w:szCs w:val="24"/>
        </w:rPr>
      </w:pPr>
      <w:r>
        <w:rPr>
          <w:rFonts w:ascii="Times New Roman" w:hint="eastAsia"/>
          <w:szCs w:val="24"/>
        </w:rPr>
        <w:t>水产新品系是指具有特定遗传性状</w:t>
      </w:r>
      <w:r w:rsidRPr="00392BBC">
        <w:rPr>
          <w:rFonts w:ascii="Times New Roman" w:hint="eastAsia"/>
          <w:szCs w:val="24"/>
        </w:rPr>
        <w:t>且相对稳定并可繁殖的群体，群内个体间有一定的亲缘关系。水产新品系可作为育种材料培育水产新品种。</w:t>
      </w:r>
    </w:p>
    <w:bookmarkEnd w:id="5"/>
    <w:p w14:paraId="294992C9" w14:textId="72F287BA" w:rsidR="0078351C" w:rsidRDefault="00000000">
      <w:pPr>
        <w:pStyle w:val="a"/>
        <w:spacing w:before="312" w:after="312"/>
        <w:ind w:left="0"/>
      </w:pPr>
      <w:r>
        <w:rPr>
          <w:rFonts w:hint="eastAsia"/>
        </w:rPr>
        <w:t>培育方案</w:t>
      </w:r>
    </w:p>
    <w:p w14:paraId="06910329" w14:textId="77777777" w:rsidR="0078351C" w:rsidRDefault="00000000">
      <w:pPr>
        <w:pStyle w:val="af2"/>
        <w:spacing w:before="156" w:after="156"/>
        <w:rPr>
          <w:rFonts w:cs="黑体"/>
        </w:rPr>
      </w:pPr>
      <w:r>
        <w:rPr>
          <w:rFonts w:hint="eastAsia"/>
        </w:rPr>
        <w:t>4.1  培育目</w:t>
      </w:r>
      <w:r>
        <w:rPr>
          <w:rFonts w:cs="黑体" w:hint="eastAsia"/>
        </w:rPr>
        <w:t>标</w:t>
      </w:r>
    </w:p>
    <w:p w14:paraId="04330315" w14:textId="2FB1D4D5" w:rsidR="0078351C" w:rsidRDefault="00000000">
      <w:pPr>
        <w:pStyle w:val="af"/>
        <w:adjustRightInd w:val="0"/>
        <w:snapToGrid w:val="0"/>
        <w:spacing w:line="276" w:lineRule="auto"/>
        <w:rPr>
          <w:rFonts w:ascii="Times New Roman"/>
          <w:szCs w:val="24"/>
        </w:rPr>
      </w:pPr>
      <w:r>
        <w:rPr>
          <w:rFonts w:ascii="Times New Roman" w:hint="eastAsia"/>
          <w:szCs w:val="24"/>
        </w:rPr>
        <w:t>根据水产养殖产业需求和条件，以现代遗传学和动物育种学等理论为指导，培育可稳定遗传或者是可重现的目标性状</w:t>
      </w:r>
      <w:r>
        <w:rPr>
          <w:rFonts w:ascii="Times New Roman"/>
          <w:szCs w:val="24"/>
        </w:rPr>
        <w:t>。</w:t>
      </w:r>
    </w:p>
    <w:p w14:paraId="3409DF2C" w14:textId="543EC638" w:rsidR="0078351C" w:rsidRDefault="00000000">
      <w:pPr>
        <w:pStyle w:val="af2"/>
        <w:spacing w:before="156" w:after="156"/>
      </w:pPr>
      <w:r>
        <w:rPr>
          <w:rFonts w:hint="eastAsia"/>
        </w:rPr>
        <w:t>4.2  培育手段</w:t>
      </w:r>
    </w:p>
    <w:p w14:paraId="79C36AB4" w14:textId="246A76A9" w:rsidR="0078351C" w:rsidRDefault="00000000">
      <w:pPr>
        <w:pStyle w:val="af"/>
        <w:adjustRightInd w:val="0"/>
        <w:snapToGrid w:val="0"/>
        <w:spacing w:line="276" w:lineRule="auto"/>
        <w:rPr>
          <w:rFonts w:ascii="Times New Roman"/>
          <w:szCs w:val="24"/>
        </w:rPr>
      </w:pPr>
      <w:r>
        <w:rPr>
          <w:rFonts w:ascii="Times New Roman"/>
          <w:szCs w:val="24"/>
        </w:rPr>
        <w:t>采用</w:t>
      </w:r>
      <w:r>
        <w:rPr>
          <w:rFonts w:ascii="Times New Roman" w:hint="eastAsia"/>
          <w:szCs w:val="24"/>
        </w:rPr>
        <w:t>选择育种</w:t>
      </w:r>
      <w:r>
        <w:rPr>
          <w:rFonts w:ascii="Times New Roman"/>
          <w:szCs w:val="24"/>
        </w:rPr>
        <w:t>、</w:t>
      </w:r>
      <w:r>
        <w:rPr>
          <w:rFonts w:ascii="Times New Roman" w:hint="eastAsia"/>
          <w:szCs w:val="24"/>
        </w:rPr>
        <w:t>杂交育种</w:t>
      </w:r>
      <w:r>
        <w:rPr>
          <w:rFonts w:ascii="Times New Roman"/>
          <w:szCs w:val="24"/>
        </w:rPr>
        <w:t>、</w:t>
      </w:r>
      <w:r>
        <w:rPr>
          <w:rFonts w:ascii="Times New Roman" w:hint="eastAsia"/>
          <w:szCs w:val="24"/>
        </w:rPr>
        <w:t>诱变育种</w:t>
      </w:r>
      <w:r>
        <w:rPr>
          <w:rFonts w:ascii="Times New Roman"/>
          <w:szCs w:val="24"/>
        </w:rPr>
        <w:t>、</w:t>
      </w:r>
      <w:r>
        <w:rPr>
          <w:rFonts w:ascii="Times New Roman" w:hint="eastAsia"/>
          <w:szCs w:val="24"/>
        </w:rPr>
        <w:t>细胞工程育种（雌核发育、多倍体等）</w:t>
      </w:r>
      <w:r>
        <w:rPr>
          <w:rFonts w:ascii="Times New Roman"/>
          <w:szCs w:val="24"/>
        </w:rPr>
        <w:t>、</w:t>
      </w:r>
      <w:r>
        <w:rPr>
          <w:rFonts w:ascii="Times New Roman" w:hint="eastAsia"/>
          <w:szCs w:val="24"/>
        </w:rPr>
        <w:t>分子辅助育种</w:t>
      </w:r>
      <w:r>
        <w:rPr>
          <w:rFonts w:ascii="Times New Roman"/>
          <w:szCs w:val="24"/>
        </w:rPr>
        <w:t>、</w:t>
      </w:r>
      <w:r>
        <w:rPr>
          <w:rFonts w:ascii="Times New Roman" w:hint="eastAsia"/>
          <w:szCs w:val="24"/>
        </w:rPr>
        <w:t>基因工程育种（全基因组选择等）等</w:t>
      </w:r>
      <w:r w:rsidR="003C2125">
        <w:rPr>
          <w:rFonts w:ascii="Times New Roman" w:hint="eastAsia"/>
          <w:szCs w:val="24"/>
        </w:rPr>
        <w:t>技术</w:t>
      </w:r>
      <w:r>
        <w:rPr>
          <w:rFonts w:ascii="Times New Roman" w:hint="eastAsia"/>
          <w:szCs w:val="24"/>
        </w:rPr>
        <w:t>中</w:t>
      </w:r>
      <w:r w:rsidR="003C2125">
        <w:rPr>
          <w:rFonts w:ascii="Times New Roman" w:hint="eastAsia"/>
          <w:szCs w:val="24"/>
        </w:rPr>
        <w:t>的</w:t>
      </w:r>
      <w:r>
        <w:rPr>
          <w:rFonts w:ascii="Times New Roman" w:hint="eastAsia"/>
          <w:szCs w:val="24"/>
        </w:rPr>
        <w:t>一种</w:t>
      </w:r>
      <w:r w:rsidR="003C2125">
        <w:rPr>
          <w:rFonts w:ascii="Times New Roman" w:hint="eastAsia"/>
          <w:szCs w:val="24"/>
        </w:rPr>
        <w:t>手段</w:t>
      </w:r>
      <w:r>
        <w:rPr>
          <w:rFonts w:ascii="Times New Roman" w:hint="eastAsia"/>
          <w:szCs w:val="24"/>
        </w:rPr>
        <w:t>或综合运用多种技术</w:t>
      </w:r>
      <w:r w:rsidR="003C2125">
        <w:rPr>
          <w:rFonts w:ascii="Times New Roman" w:hint="eastAsia"/>
          <w:szCs w:val="24"/>
        </w:rPr>
        <w:t>手段</w:t>
      </w:r>
      <w:r>
        <w:rPr>
          <w:rFonts w:ascii="Times New Roman" w:hint="eastAsia"/>
          <w:szCs w:val="24"/>
        </w:rPr>
        <w:t>。</w:t>
      </w:r>
    </w:p>
    <w:p w14:paraId="58E185C8" w14:textId="77777777" w:rsidR="0078351C" w:rsidRDefault="00000000">
      <w:pPr>
        <w:pStyle w:val="af2"/>
        <w:spacing w:before="156" w:after="156"/>
      </w:pPr>
      <w:r>
        <w:rPr>
          <w:rFonts w:hint="eastAsia"/>
        </w:rPr>
        <w:t>4.3  性状指标</w:t>
      </w:r>
    </w:p>
    <w:p w14:paraId="5AF0F038" w14:textId="571DC119" w:rsidR="0078351C" w:rsidRDefault="00000000" w:rsidP="00D05E1B">
      <w:pPr>
        <w:pStyle w:val="af"/>
        <w:adjustRightInd w:val="0"/>
        <w:snapToGrid w:val="0"/>
        <w:spacing w:line="276" w:lineRule="auto"/>
        <w:rPr>
          <w:rFonts w:ascii="Times New Roman"/>
          <w:szCs w:val="24"/>
        </w:rPr>
      </w:pPr>
      <w:r>
        <w:rPr>
          <w:rFonts w:ascii="Times New Roman" w:hint="eastAsia"/>
          <w:szCs w:val="24"/>
        </w:rPr>
        <w:t>可以是育种对象的某一具体性状</w:t>
      </w:r>
      <w:r>
        <w:rPr>
          <w:rFonts w:ascii="Times New Roman"/>
          <w:szCs w:val="24"/>
        </w:rPr>
        <w:t>，</w:t>
      </w:r>
      <w:r>
        <w:rPr>
          <w:rFonts w:ascii="Times New Roman" w:hint="eastAsia"/>
          <w:szCs w:val="24"/>
        </w:rPr>
        <w:t>例如体重</w:t>
      </w:r>
      <w:r>
        <w:rPr>
          <w:rFonts w:ascii="Times New Roman"/>
          <w:szCs w:val="24"/>
        </w:rPr>
        <w:t>、</w:t>
      </w:r>
      <w:r>
        <w:rPr>
          <w:rFonts w:ascii="Times New Roman" w:hint="eastAsia"/>
          <w:szCs w:val="24"/>
        </w:rPr>
        <w:t>体长</w:t>
      </w:r>
      <w:r>
        <w:rPr>
          <w:rFonts w:ascii="Times New Roman"/>
          <w:szCs w:val="24"/>
        </w:rPr>
        <w:t>、</w:t>
      </w:r>
      <w:r>
        <w:rPr>
          <w:rFonts w:ascii="Times New Roman" w:hint="eastAsia"/>
          <w:szCs w:val="24"/>
        </w:rPr>
        <w:t>体宽等，也可以是多个性状的集合</w:t>
      </w:r>
      <w:r>
        <w:rPr>
          <w:rFonts w:ascii="Times New Roman"/>
          <w:szCs w:val="24"/>
        </w:rPr>
        <w:t>。</w:t>
      </w:r>
    </w:p>
    <w:p w14:paraId="683C6B09" w14:textId="77777777" w:rsidR="0078351C" w:rsidRDefault="00000000">
      <w:pPr>
        <w:pStyle w:val="af2"/>
        <w:spacing w:before="156" w:after="156"/>
      </w:pPr>
      <w:r>
        <w:rPr>
          <w:rFonts w:hint="eastAsia"/>
        </w:rPr>
        <w:t>4.4  繁育体系</w:t>
      </w:r>
    </w:p>
    <w:p w14:paraId="70E3182D" w14:textId="529841FA" w:rsidR="0078351C" w:rsidRDefault="00000000">
      <w:pPr>
        <w:pStyle w:val="af"/>
        <w:adjustRightInd w:val="0"/>
        <w:snapToGrid w:val="0"/>
        <w:rPr>
          <w:rFonts w:ascii="Times New Roman"/>
          <w:szCs w:val="24"/>
        </w:rPr>
      </w:pPr>
      <w:r>
        <w:rPr>
          <w:rFonts w:ascii="Times New Roman" w:hint="eastAsia"/>
          <w:szCs w:val="24"/>
        </w:rPr>
        <w:t>建立完整的繁育体系，确定</w:t>
      </w:r>
      <w:r w:rsidR="00AD1D54">
        <w:rPr>
          <w:rFonts w:ascii="Times New Roman" w:hint="eastAsia"/>
          <w:szCs w:val="24"/>
        </w:rPr>
        <w:t>亲本</w:t>
      </w:r>
      <w:r w:rsidR="00A95452">
        <w:rPr>
          <w:rFonts w:ascii="Times New Roman" w:hint="eastAsia"/>
          <w:szCs w:val="24"/>
        </w:rPr>
        <w:t>原始</w:t>
      </w:r>
      <w:r w:rsidR="00AD1D54">
        <w:rPr>
          <w:rFonts w:ascii="Times New Roman" w:hint="eastAsia"/>
          <w:szCs w:val="24"/>
        </w:rPr>
        <w:t>群、</w:t>
      </w:r>
      <w:r>
        <w:rPr>
          <w:rFonts w:ascii="Times New Roman" w:hint="eastAsia"/>
          <w:szCs w:val="24"/>
        </w:rPr>
        <w:t>基础群、核心群和</w:t>
      </w:r>
      <w:proofErr w:type="gramStart"/>
      <w:r>
        <w:rPr>
          <w:rFonts w:ascii="Times New Roman" w:hint="eastAsia"/>
          <w:szCs w:val="24"/>
        </w:rPr>
        <w:t>扩繁</w:t>
      </w:r>
      <w:proofErr w:type="gramEnd"/>
      <w:r>
        <w:rPr>
          <w:rFonts w:ascii="Times New Roman" w:hint="eastAsia"/>
          <w:szCs w:val="24"/>
        </w:rPr>
        <w:t>群。</w:t>
      </w:r>
    </w:p>
    <w:p w14:paraId="5323635E" w14:textId="372B0B53" w:rsidR="0078351C" w:rsidRDefault="000F5D0E">
      <w:pPr>
        <w:pStyle w:val="af"/>
        <w:adjustRightInd w:val="0"/>
        <w:snapToGrid w:val="0"/>
        <w:spacing w:line="276" w:lineRule="auto"/>
        <w:rPr>
          <w:rFonts w:hAnsi="宋体" w:hint="eastAsia"/>
          <w:szCs w:val="24"/>
        </w:rPr>
      </w:pPr>
      <w:r>
        <w:rPr>
          <w:rFonts w:ascii="Times New Roman" w:hint="eastAsia"/>
          <w:szCs w:val="24"/>
        </w:rPr>
        <w:t>亲本原始群即</w:t>
      </w:r>
      <w:r>
        <w:rPr>
          <w:rFonts w:hAnsi="宋体" w:hint="eastAsia"/>
          <w:szCs w:val="24"/>
        </w:rPr>
        <w:t>亲本来源，是指直接用于培育水产新品系的原始群体</w:t>
      </w:r>
      <w:r>
        <w:rPr>
          <w:rFonts w:hAnsi="宋体"/>
          <w:szCs w:val="24"/>
        </w:rPr>
        <w:t>。</w:t>
      </w:r>
      <w:r>
        <w:rPr>
          <w:rFonts w:hAnsi="宋体" w:hint="eastAsia"/>
          <w:szCs w:val="24"/>
        </w:rPr>
        <w:t>亲本</w:t>
      </w:r>
      <w:r>
        <w:rPr>
          <w:rFonts w:ascii="Times New Roman"/>
          <w:szCs w:val="24"/>
        </w:rPr>
        <w:t>来源</w:t>
      </w:r>
      <w:r>
        <w:rPr>
          <w:rFonts w:ascii="Times New Roman" w:hint="eastAsia"/>
          <w:szCs w:val="24"/>
        </w:rPr>
        <w:t>要</w:t>
      </w:r>
      <w:r>
        <w:rPr>
          <w:rFonts w:ascii="Times New Roman"/>
          <w:szCs w:val="24"/>
        </w:rPr>
        <w:t>清楚</w:t>
      </w:r>
      <w:r>
        <w:rPr>
          <w:rFonts w:hAnsi="宋体" w:hint="eastAsia"/>
          <w:szCs w:val="24"/>
        </w:rPr>
        <w:t>，可来源于野生群体</w:t>
      </w:r>
      <w:r>
        <w:rPr>
          <w:rFonts w:hAnsi="宋体"/>
          <w:szCs w:val="24"/>
        </w:rPr>
        <w:t>、</w:t>
      </w:r>
      <w:r>
        <w:rPr>
          <w:rFonts w:hAnsi="宋体" w:hint="eastAsia"/>
          <w:szCs w:val="24"/>
        </w:rPr>
        <w:t>养殖群体</w:t>
      </w:r>
      <w:r>
        <w:rPr>
          <w:rFonts w:hAnsi="宋体"/>
          <w:szCs w:val="24"/>
        </w:rPr>
        <w:t>，</w:t>
      </w:r>
      <w:r>
        <w:rPr>
          <w:rFonts w:hAnsi="宋体" w:hint="eastAsia"/>
          <w:szCs w:val="24"/>
        </w:rPr>
        <w:t>或审定通过的水产新品种</w:t>
      </w:r>
      <w:r>
        <w:rPr>
          <w:rFonts w:hAnsi="宋体"/>
          <w:szCs w:val="24"/>
        </w:rPr>
        <w:t>，</w:t>
      </w:r>
      <w:r>
        <w:rPr>
          <w:rFonts w:hAnsi="宋体" w:hint="eastAsia"/>
          <w:szCs w:val="24"/>
        </w:rPr>
        <w:t>但需确保知识产权与原育种单位没有争议</w:t>
      </w:r>
      <w:r>
        <w:rPr>
          <w:rFonts w:hAnsi="宋体"/>
          <w:szCs w:val="24"/>
        </w:rPr>
        <w:t>；</w:t>
      </w:r>
      <w:r>
        <w:rPr>
          <w:rFonts w:hAnsi="宋体" w:hint="eastAsia"/>
          <w:szCs w:val="24"/>
        </w:rPr>
        <w:t>也可通过杂交</w:t>
      </w:r>
      <w:r>
        <w:rPr>
          <w:rFonts w:hAnsi="宋体"/>
          <w:szCs w:val="24"/>
        </w:rPr>
        <w:t>、</w:t>
      </w:r>
      <w:r>
        <w:rPr>
          <w:rFonts w:hAnsi="宋体" w:hint="eastAsia"/>
          <w:szCs w:val="24"/>
        </w:rPr>
        <w:t>诱变或其他育种技术获得</w:t>
      </w:r>
      <w:r>
        <w:rPr>
          <w:rFonts w:hAnsi="宋体"/>
          <w:szCs w:val="24"/>
        </w:rPr>
        <w:t>，</w:t>
      </w:r>
      <w:r>
        <w:rPr>
          <w:rFonts w:hAnsi="宋体" w:hint="eastAsia"/>
          <w:szCs w:val="24"/>
        </w:rPr>
        <w:t>需详细阐明通过杂交</w:t>
      </w:r>
      <w:r>
        <w:rPr>
          <w:rFonts w:hAnsi="宋体"/>
          <w:szCs w:val="24"/>
        </w:rPr>
        <w:t>、</w:t>
      </w:r>
      <w:r>
        <w:rPr>
          <w:rFonts w:hAnsi="宋体" w:hint="eastAsia"/>
          <w:szCs w:val="24"/>
        </w:rPr>
        <w:t>诱变或其他育种技术得到的群体在遗传性状和生产性能方面较原始亲本的具体改良情况</w:t>
      </w:r>
      <w:r>
        <w:rPr>
          <w:rFonts w:hAnsi="宋体"/>
          <w:szCs w:val="24"/>
        </w:rPr>
        <w:t>。</w:t>
      </w:r>
      <w:r>
        <w:rPr>
          <w:rFonts w:hAnsi="宋体" w:hint="eastAsia"/>
          <w:szCs w:val="24"/>
        </w:rPr>
        <w:t>杂交育种的亲本</w:t>
      </w:r>
      <w:r>
        <w:rPr>
          <w:rFonts w:hAnsi="宋体" w:hint="eastAsia"/>
          <w:szCs w:val="24"/>
        </w:rPr>
        <w:lastRenderedPageBreak/>
        <w:t>群体应来源于不同的群体或物种，需要证实父本和母本在表型性状、遗传特性、生产性能等方面确实存在差异。</w:t>
      </w:r>
      <w:bookmarkStart w:id="6" w:name="_Hlk180418390"/>
    </w:p>
    <w:bookmarkEnd w:id="6"/>
    <w:p w14:paraId="6FEF9B35" w14:textId="77777777" w:rsidR="00C34EF3" w:rsidRDefault="00000000" w:rsidP="00C34EF3">
      <w:pPr>
        <w:pStyle w:val="af"/>
        <w:adjustRightInd w:val="0"/>
        <w:snapToGrid w:val="0"/>
        <w:spacing w:line="276" w:lineRule="auto"/>
        <w:ind w:firstLineChars="0"/>
        <w:rPr>
          <w:rFonts w:ascii="Times New Roman" w:hAnsi="宋体" w:hint="eastAsia"/>
          <w:szCs w:val="24"/>
        </w:rPr>
      </w:pPr>
      <w:r>
        <w:rPr>
          <w:rFonts w:ascii="Times New Roman"/>
        </w:rPr>
        <w:t>基础群</w:t>
      </w:r>
      <w:r>
        <w:rPr>
          <w:rFonts w:ascii="Times New Roman" w:hint="eastAsia"/>
        </w:rPr>
        <w:t>是</w:t>
      </w:r>
      <w:r>
        <w:rPr>
          <w:rFonts w:ascii="Times New Roman" w:hAnsi="宋体"/>
          <w:szCs w:val="24"/>
        </w:rPr>
        <w:t>在各个群</w:t>
      </w:r>
      <w:r>
        <w:rPr>
          <w:rFonts w:ascii="Times New Roman" w:hAnsi="宋体" w:hint="eastAsia"/>
          <w:szCs w:val="24"/>
        </w:rPr>
        <w:t>体</w:t>
      </w:r>
      <w:r>
        <w:rPr>
          <w:rFonts w:ascii="Times New Roman" w:hAnsi="宋体"/>
          <w:szCs w:val="24"/>
        </w:rPr>
        <w:t>内部，</w:t>
      </w:r>
      <w:r>
        <w:rPr>
          <w:rFonts w:ascii="Times New Roman" w:hAnsi="宋体" w:hint="eastAsia"/>
          <w:szCs w:val="24"/>
        </w:rPr>
        <w:t>由</w:t>
      </w:r>
      <w:r>
        <w:rPr>
          <w:rFonts w:ascii="Times New Roman" w:hAnsi="宋体"/>
          <w:szCs w:val="24"/>
        </w:rPr>
        <w:t>在相同养殖测试环境条件下</w:t>
      </w:r>
      <w:r w:rsidR="00A4618C">
        <w:rPr>
          <w:rFonts w:ascii="Times New Roman" w:hAnsi="宋体" w:hint="eastAsia"/>
          <w:szCs w:val="24"/>
        </w:rPr>
        <w:t>，</w:t>
      </w:r>
      <w:r w:rsidR="00A4618C">
        <w:rPr>
          <w:rFonts w:ascii="Times New Roman" w:hAnsi="宋体"/>
          <w:szCs w:val="24"/>
        </w:rPr>
        <w:t>具有目标性状</w:t>
      </w:r>
      <w:r>
        <w:rPr>
          <w:rFonts w:ascii="Times New Roman" w:hAnsi="宋体"/>
          <w:szCs w:val="24"/>
        </w:rPr>
        <w:t>相同（或近似）的候选群。</w:t>
      </w:r>
    </w:p>
    <w:p w14:paraId="1EA9EA57" w14:textId="208B1126" w:rsidR="0078351C" w:rsidRPr="00C34EF3" w:rsidRDefault="00000000" w:rsidP="00C34EF3">
      <w:pPr>
        <w:pStyle w:val="af"/>
        <w:adjustRightInd w:val="0"/>
        <w:snapToGrid w:val="0"/>
        <w:spacing w:line="276" w:lineRule="auto"/>
        <w:ind w:firstLineChars="0"/>
        <w:rPr>
          <w:rFonts w:ascii="Times New Roman" w:eastAsia="Times New Roman"/>
          <w:szCs w:val="24"/>
        </w:rPr>
      </w:pPr>
      <w:r>
        <w:rPr>
          <w:rFonts w:ascii="Times New Roman" w:eastAsia="宋体" w:hint="eastAsia"/>
        </w:rPr>
        <w:t>核心群是</w:t>
      </w:r>
      <w:r w:rsidR="003B2734">
        <w:rPr>
          <w:rFonts w:ascii="Times New Roman" w:eastAsia="宋体" w:hint="eastAsia"/>
        </w:rPr>
        <w:t>由</w:t>
      </w:r>
      <w:r>
        <w:rPr>
          <w:rFonts w:ascii="Times New Roman" w:eastAsia="宋体" w:hint="eastAsia"/>
        </w:rPr>
        <w:t>从</w:t>
      </w:r>
      <w:r>
        <w:rPr>
          <w:rFonts w:ascii="Times New Roman" w:eastAsia="宋体"/>
        </w:rPr>
        <w:t>基础群</w:t>
      </w:r>
      <w:r w:rsidR="00A4618C">
        <w:rPr>
          <w:rFonts w:ascii="Times New Roman" w:eastAsia="宋体" w:hint="eastAsia"/>
        </w:rPr>
        <w:t>的子代</w:t>
      </w:r>
      <w:r>
        <w:rPr>
          <w:rFonts w:ascii="Times New Roman" w:eastAsia="宋体"/>
        </w:rPr>
        <w:t>中筛选目标性状</w:t>
      </w:r>
      <w:r w:rsidRPr="00BB74FA">
        <w:rPr>
          <w:rFonts w:ascii="Times New Roman" w:eastAsia="宋体" w:hint="eastAsia"/>
        </w:rPr>
        <w:t>表现优异</w:t>
      </w:r>
      <w:r>
        <w:rPr>
          <w:rFonts w:ascii="Times New Roman" w:eastAsia="宋体"/>
        </w:rPr>
        <w:t>的个体组成。</w:t>
      </w:r>
    </w:p>
    <w:p w14:paraId="778FC48C" w14:textId="121DA2FE" w:rsidR="0078351C" w:rsidRDefault="00000000">
      <w:pPr>
        <w:pStyle w:val="af"/>
      </w:pPr>
      <w:proofErr w:type="gramStart"/>
      <w:r>
        <w:rPr>
          <w:rFonts w:hint="eastAsia"/>
        </w:rPr>
        <w:t>扩繁群是</w:t>
      </w:r>
      <w:proofErr w:type="gramEnd"/>
      <w:r>
        <w:rPr>
          <w:rFonts w:hint="eastAsia"/>
        </w:rPr>
        <w:t>从核心群中筛选出用于繁殖下一代的</w:t>
      </w:r>
      <w:r>
        <w:rPr>
          <w:rFonts w:ascii="Times New Roman" w:eastAsia="宋体"/>
        </w:rPr>
        <w:t>目标性状表现优异</w:t>
      </w:r>
      <w:r>
        <w:rPr>
          <w:rFonts w:ascii="Times New Roman" w:eastAsia="宋体" w:hint="eastAsia"/>
        </w:rPr>
        <w:t>的亲本群体。</w:t>
      </w:r>
    </w:p>
    <w:p w14:paraId="617430DC" w14:textId="77777777" w:rsidR="0078351C" w:rsidRDefault="00000000">
      <w:pPr>
        <w:pStyle w:val="a"/>
        <w:spacing w:before="312" w:after="312"/>
        <w:ind w:left="0"/>
      </w:pPr>
      <w:r>
        <w:rPr>
          <w:rFonts w:hint="eastAsia"/>
        </w:rPr>
        <w:t>表型特征和性能指标</w:t>
      </w:r>
    </w:p>
    <w:p w14:paraId="41834775" w14:textId="77777777" w:rsidR="0078351C" w:rsidRDefault="00000000">
      <w:pPr>
        <w:pStyle w:val="af2"/>
        <w:spacing w:before="156" w:after="156"/>
        <w:rPr>
          <w:rFonts w:ascii="宋体" w:eastAsia="宋体" w:hAnsi="宋体" w:hint="eastAsia"/>
        </w:rPr>
      </w:pPr>
      <w:r>
        <w:rPr>
          <w:rFonts w:hint="eastAsia"/>
        </w:rPr>
        <w:t>5.1  表型特征描述</w:t>
      </w:r>
    </w:p>
    <w:p w14:paraId="64591DAE" w14:textId="228D4FBC" w:rsidR="0078351C" w:rsidRDefault="00000000">
      <w:pPr>
        <w:pStyle w:val="af"/>
      </w:pPr>
      <w:r>
        <w:rPr>
          <w:rFonts w:hint="eastAsia"/>
        </w:rPr>
        <w:t>新品系表型特征宜包含以下内容</w:t>
      </w:r>
      <w:r>
        <w:t>：</w:t>
      </w:r>
    </w:p>
    <w:p w14:paraId="49D495AB" w14:textId="77777777" w:rsidR="0078351C" w:rsidRDefault="00000000">
      <w:pPr>
        <w:pStyle w:val="af"/>
      </w:pPr>
      <w:r>
        <w:t>——</w:t>
      </w:r>
      <w:r>
        <w:rPr>
          <w:rFonts w:hint="eastAsia"/>
        </w:rPr>
        <w:t>鱼类</w:t>
      </w:r>
      <w:r>
        <w:t>：</w:t>
      </w:r>
      <w:r>
        <w:rPr>
          <w:rFonts w:hAnsi="宋体" w:hint="eastAsia"/>
          <w:szCs w:val="21"/>
        </w:rPr>
        <w:t>体型（全长／体长，体长／体高，体长／头长，体长／尾柄长，头长／吻长，头长／眼径，头长／眼间距，尾柄长／尾柄高），体色，鳞被</w:t>
      </w:r>
      <w:r>
        <w:rPr>
          <w:rFonts w:hAnsi="宋体"/>
          <w:szCs w:val="21"/>
        </w:rPr>
        <w:t>（</w:t>
      </w:r>
      <w:r>
        <w:rPr>
          <w:rFonts w:hAnsi="宋体" w:hint="eastAsia"/>
          <w:szCs w:val="21"/>
        </w:rPr>
        <w:t>鳞式</w:t>
      </w:r>
      <w:r>
        <w:rPr>
          <w:rFonts w:hAnsi="宋体"/>
          <w:szCs w:val="21"/>
        </w:rPr>
        <w:t>）</w:t>
      </w:r>
      <w:r>
        <w:rPr>
          <w:rFonts w:hAnsi="宋体" w:hint="eastAsia"/>
          <w:szCs w:val="21"/>
        </w:rPr>
        <w:t>，鳍式，脊椎骨数等。</w:t>
      </w:r>
    </w:p>
    <w:p w14:paraId="7B7EABD1" w14:textId="77777777" w:rsidR="0078351C" w:rsidRDefault="00000000">
      <w:pPr>
        <w:pStyle w:val="af"/>
      </w:pPr>
      <w:r>
        <w:t>——</w:t>
      </w:r>
      <w:r>
        <w:rPr>
          <w:rFonts w:hint="eastAsia"/>
        </w:rPr>
        <w:t>虾蟹类</w:t>
      </w:r>
      <w:r>
        <w:t>：</w:t>
      </w:r>
      <w:r>
        <w:rPr>
          <w:rFonts w:hint="eastAsia"/>
        </w:rPr>
        <w:t>头胸甲长</w:t>
      </w:r>
      <w:r>
        <w:t>、</w:t>
      </w:r>
      <w:r>
        <w:rPr>
          <w:rFonts w:hint="eastAsia"/>
        </w:rPr>
        <w:t>头胸甲宽</w:t>
      </w:r>
      <w:r>
        <w:t>、</w:t>
      </w:r>
      <w:r>
        <w:rPr>
          <w:rFonts w:hint="eastAsia"/>
        </w:rPr>
        <w:t>体长、体高</w:t>
      </w:r>
      <w:r>
        <w:t>、</w:t>
      </w:r>
      <w:r>
        <w:rPr>
          <w:rFonts w:hint="eastAsia"/>
        </w:rPr>
        <w:t>额角齿数</w:t>
      </w:r>
      <w:r>
        <w:t>、</w:t>
      </w:r>
      <w:r>
        <w:rPr>
          <w:rFonts w:hint="eastAsia"/>
        </w:rPr>
        <w:t>附肢长</w:t>
      </w:r>
      <w:r>
        <w:t>、</w:t>
      </w:r>
      <w:proofErr w:type="gramStart"/>
      <w:r>
        <w:rPr>
          <w:rFonts w:hint="eastAsia"/>
        </w:rPr>
        <w:t>附肢基间距离</w:t>
      </w:r>
      <w:proofErr w:type="gramEnd"/>
      <w:r>
        <w:t>、</w:t>
      </w:r>
      <w:r>
        <w:rPr>
          <w:rFonts w:hint="eastAsia"/>
        </w:rPr>
        <w:t>触鞭数</w:t>
      </w:r>
      <w:r>
        <w:t>、</w:t>
      </w:r>
      <w:r>
        <w:rPr>
          <w:rFonts w:hint="eastAsia"/>
        </w:rPr>
        <w:t>体色等</w:t>
      </w:r>
      <w:r>
        <w:t>；</w:t>
      </w:r>
    </w:p>
    <w:p w14:paraId="459263F1" w14:textId="77777777" w:rsidR="0078351C" w:rsidRDefault="00000000">
      <w:pPr>
        <w:pStyle w:val="af"/>
      </w:pPr>
      <w:r>
        <w:t>——</w:t>
      </w:r>
      <w:r>
        <w:rPr>
          <w:rFonts w:hint="eastAsia"/>
        </w:rPr>
        <w:t>贝类</w:t>
      </w:r>
      <w:r>
        <w:t>：</w:t>
      </w:r>
      <w:r>
        <w:rPr>
          <w:rFonts w:hint="eastAsia"/>
        </w:rPr>
        <w:t>壳长、壳高、</w:t>
      </w:r>
      <w:proofErr w:type="gramStart"/>
      <w:r>
        <w:rPr>
          <w:rFonts w:hint="eastAsia"/>
        </w:rPr>
        <w:t>壳宽壳</w:t>
      </w:r>
      <w:proofErr w:type="gramEnd"/>
      <w:r>
        <w:rPr>
          <w:rFonts w:hint="eastAsia"/>
        </w:rPr>
        <w:t>色</w:t>
      </w:r>
      <w:r>
        <w:t>、</w:t>
      </w:r>
      <w:r>
        <w:rPr>
          <w:rFonts w:hint="eastAsia"/>
        </w:rPr>
        <w:t>放射肋等</w:t>
      </w:r>
      <w:r>
        <w:t>；</w:t>
      </w:r>
    </w:p>
    <w:p w14:paraId="1C10E780" w14:textId="77777777" w:rsidR="0078351C" w:rsidRDefault="00000000">
      <w:pPr>
        <w:pStyle w:val="af"/>
      </w:pPr>
      <w:r>
        <w:t>——</w:t>
      </w:r>
      <w:r>
        <w:rPr>
          <w:rFonts w:hint="eastAsia"/>
        </w:rPr>
        <w:t>藻类</w:t>
      </w:r>
      <w:r>
        <w:t>：</w:t>
      </w:r>
      <w:r>
        <w:rPr>
          <w:rFonts w:hint="eastAsia"/>
        </w:rPr>
        <w:t>长度</w:t>
      </w:r>
      <w:r>
        <w:t>、</w:t>
      </w:r>
      <w:r>
        <w:rPr>
          <w:rFonts w:hint="eastAsia"/>
        </w:rPr>
        <w:t>宽度</w:t>
      </w:r>
      <w:r>
        <w:t>、</w:t>
      </w:r>
      <w:r>
        <w:rPr>
          <w:rFonts w:hint="eastAsia"/>
        </w:rPr>
        <w:t>厚度</w:t>
      </w:r>
      <w:r>
        <w:t>（</w:t>
      </w:r>
      <w:r>
        <w:rPr>
          <w:rFonts w:hint="eastAsia"/>
        </w:rPr>
        <w:t>毫米或细胞层数</w:t>
      </w:r>
      <w:r>
        <w:t>）、</w:t>
      </w:r>
      <w:r>
        <w:rPr>
          <w:rFonts w:hint="eastAsia"/>
        </w:rPr>
        <w:t>固着器</w:t>
      </w:r>
      <w:r>
        <w:t>、</w:t>
      </w:r>
      <w:r>
        <w:rPr>
          <w:rFonts w:hint="eastAsia"/>
        </w:rPr>
        <w:t>柄</w:t>
      </w:r>
      <w:r>
        <w:t>、</w:t>
      </w:r>
      <w:r>
        <w:rPr>
          <w:rFonts w:hint="eastAsia"/>
        </w:rPr>
        <w:t>基部</w:t>
      </w:r>
      <w:r>
        <w:t>、</w:t>
      </w:r>
      <w:r>
        <w:rPr>
          <w:rFonts w:hint="eastAsia"/>
        </w:rPr>
        <w:t>分枝</w:t>
      </w:r>
      <w:r>
        <w:t>、</w:t>
      </w:r>
      <w:r>
        <w:rPr>
          <w:rFonts w:hint="eastAsia"/>
        </w:rPr>
        <w:t>气囊</w:t>
      </w:r>
      <w:r>
        <w:t>、</w:t>
      </w:r>
      <w:r>
        <w:rPr>
          <w:rFonts w:hint="eastAsia"/>
        </w:rPr>
        <w:t>边缘</w:t>
      </w:r>
      <w:r>
        <w:t>、</w:t>
      </w:r>
      <w:r>
        <w:rPr>
          <w:rFonts w:hint="eastAsia"/>
        </w:rPr>
        <w:t>繁殖器官与结构等</w:t>
      </w:r>
      <w:r>
        <w:t>；</w:t>
      </w:r>
    </w:p>
    <w:p w14:paraId="4F8DCFE6" w14:textId="77777777" w:rsidR="0078351C" w:rsidRDefault="00000000">
      <w:pPr>
        <w:pStyle w:val="af"/>
      </w:pPr>
      <w:r>
        <w:rPr>
          <w:rFonts w:ascii="Times New Roman"/>
          <w:szCs w:val="24"/>
        </w:rPr>
        <w:t>——</w:t>
      </w:r>
      <w:proofErr w:type="gramStart"/>
      <w:r>
        <w:rPr>
          <w:rFonts w:hint="eastAsia"/>
        </w:rPr>
        <w:t>棘</w:t>
      </w:r>
      <w:proofErr w:type="gramEnd"/>
      <w:r>
        <w:rPr>
          <w:rFonts w:hint="eastAsia"/>
        </w:rPr>
        <w:t>皮类：体尺、体色、体型、棘刺长度、棘刺形状、棘刺颜色、管足颜色、疣足数量等；</w:t>
      </w:r>
    </w:p>
    <w:p w14:paraId="0E6D7F74" w14:textId="77777777" w:rsidR="0078351C" w:rsidRDefault="00000000">
      <w:pPr>
        <w:pStyle w:val="af"/>
      </w:pPr>
      <w:r>
        <w:rPr>
          <w:rFonts w:ascii="Times New Roman"/>
          <w:szCs w:val="24"/>
        </w:rPr>
        <w:t>——</w:t>
      </w:r>
      <w:r>
        <w:rPr>
          <w:rFonts w:ascii="Times New Roman" w:hint="eastAsia"/>
          <w:szCs w:val="24"/>
        </w:rPr>
        <w:t>龟鳖类：体色、花纹、背甲高</w:t>
      </w:r>
      <w:r>
        <w:rPr>
          <w:rFonts w:ascii="Times New Roman" w:hint="eastAsia"/>
          <w:szCs w:val="24"/>
        </w:rPr>
        <w:t>/</w:t>
      </w:r>
      <w:r>
        <w:rPr>
          <w:rFonts w:ascii="Times New Roman" w:hint="eastAsia"/>
          <w:szCs w:val="24"/>
        </w:rPr>
        <w:t>背甲长、体高</w:t>
      </w:r>
      <w:r>
        <w:rPr>
          <w:rFonts w:ascii="Times New Roman" w:hint="eastAsia"/>
          <w:szCs w:val="24"/>
        </w:rPr>
        <w:t>/</w:t>
      </w:r>
      <w:r>
        <w:rPr>
          <w:rFonts w:ascii="Times New Roman" w:hint="eastAsia"/>
          <w:szCs w:val="24"/>
        </w:rPr>
        <w:t>背甲长、裙边宽</w:t>
      </w:r>
      <w:r>
        <w:rPr>
          <w:rFonts w:ascii="Times New Roman" w:hint="eastAsia"/>
          <w:szCs w:val="24"/>
        </w:rPr>
        <w:t>/</w:t>
      </w:r>
      <w:r>
        <w:rPr>
          <w:rFonts w:ascii="Times New Roman" w:hint="eastAsia"/>
          <w:szCs w:val="24"/>
        </w:rPr>
        <w:t>背甲长等。</w:t>
      </w:r>
    </w:p>
    <w:p w14:paraId="19BF30E7" w14:textId="77777777" w:rsidR="0078351C" w:rsidRDefault="00000000">
      <w:pPr>
        <w:pStyle w:val="af2"/>
        <w:spacing w:before="156" w:after="156"/>
        <w:rPr>
          <w:rFonts w:ascii="宋体" w:eastAsia="宋体" w:hAnsi="宋体" w:hint="eastAsia"/>
        </w:rPr>
      </w:pPr>
      <w:r>
        <w:rPr>
          <w:rFonts w:hint="eastAsia"/>
        </w:rPr>
        <w:t>5.2  生产性能指标</w:t>
      </w:r>
    </w:p>
    <w:p w14:paraId="56C3C464" w14:textId="77777777" w:rsidR="0078351C" w:rsidRDefault="00000000">
      <w:pPr>
        <w:pStyle w:val="af"/>
      </w:pPr>
      <w:r>
        <w:rPr>
          <w:rFonts w:hint="eastAsia"/>
        </w:rPr>
        <w:t>在适宜养殖条件下能反映本品系主要经济性状指标</w:t>
      </w:r>
      <w:r>
        <w:t>，</w:t>
      </w:r>
      <w:r>
        <w:rPr>
          <w:rFonts w:hint="eastAsia"/>
        </w:rPr>
        <w:t>宜包含以下相关内容</w:t>
      </w:r>
      <w:r>
        <w:t>：</w:t>
      </w:r>
    </w:p>
    <w:p w14:paraId="2F520C31" w14:textId="39D6DCC2" w:rsidR="0078351C" w:rsidRDefault="00000000">
      <w:pPr>
        <w:pStyle w:val="af"/>
      </w:pPr>
      <w:r>
        <w:t>——</w:t>
      </w:r>
      <w:r>
        <w:rPr>
          <w:rFonts w:hint="eastAsia"/>
        </w:rPr>
        <w:t>鱼类</w:t>
      </w:r>
      <w:r w:rsidR="002F5E05">
        <w:rPr>
          <w:rFonts w:hint="eastAsia"/>
        </w:rPr>
        <w:t>：</w:t>
      </w:r>
      <w:r>
        <w:rPr>
          <w:rFonts w:hint="eastAsia"/>
        </w:rPr>
        <w:t>体重、体长</w:t>
      </w:r>
      <w:r>
        <w:t>、</w:t>
      </w:r>
      <w:r>
        <w:rPr>
          <w:rFonts w:hint="eastAsia"/>
        </w:rPr>
        <w:t>成活率</w:t>
      </w:r>
      <w:r>
        <w:t>、</w:t>
      </w:r>
      <w:r>
        <w:rPr>
          <w:rFonts w:hint="eastAsia"/>
        </w:rPr>
        <w:t>繁殖力</w:t>
      </w:r>
      <w:r>
        <w:t>、</w:t>
      </w:r>
      <w:r>
        <w:rPr>
          <w:rFonts w:hint="eastAsia"/>
        </w:rPr>
        <w:t>饲料转化系数</w:t>
      </w:r>
      <w:r>
        <w:t>、</w:t>
      </w:r>
      <w:r>
        <w:rPr>
          <w:rFonts w:hint="eastAsia"/>
        </w:rPr>
        <w:t>性比</w:t>
      </w:r>
      <w:r>
        <w:t>、</w:t>
      </w:r>
      <w:r>
        <w:rPr>
          <w:rFonts w:hint="eastAsia"/>
        </w:rPr>
        <w:t>出肉率、抗逆性、抗病力和肌肉品质等</w:t>
      </w:r>
      <w:r>
        <w:t>；</w:t>
      </w:r>
    </w:p>
    <w:p w14:paraId="587D3AA6" w14:textId="5278C281" w:rsidR="008973FA" w:rsidRDefault="008973FA" w:rsidP="008973FA">
      <w:pPr>
        <w:pStyle w:val="af"/>
      </w:pPr>
      <w:r>
        <w:t>——</w:t>
      </w:r>
      <w:r>
        <w:rPr>
          <w:rFonts w:hint="eastAsia"/>
        </w:rPr>
        <w:t>虾蟹类</w:t>
      </w:r>
      <w:r>
        <w:t>：</w:t>
      </w:r>
      <w:r>
        <w:rPr>
          <w:rFonts w:hint="eastAsia"/>
        </w:rPr>
        <w:t>体重、体长</w:t>
      </w:r>
      <w:r>
        <w:t>、</w:t>
      </w:r>
      <w:r w:rsidR="003E3AAA">
        <w:rPr>
          <w:rFonts w:hint="eastAsia"/>
        </w:rPr>
        <w:t>头胸甲长</w:t>
      </w:r>
      <w:r w:rsidR="003E3AAA">
        <w:t>、</w:t>
      </w:r>
      <w:r>
        <w:rPr>
          <w:rFonts w:hint="eastAsia"/>
        </w:rPr>
        <w:t>成活率</w:t>
      </w:r>
      <w:r>
        <w:t>、</w:t>
      </w:r>
      <w:r>
        <w:rPr>
          <w:rFonts w:hint="eastAsia"/>
        </w:rPr>
        <w:t>繁殖力</w:t>
      </w:r>
      <w:r>
        <w:t>、</w:t>
      </w:r>
      <w:r>
        <w:rPr>
          <w:rFonts w:hint="eastAsia"/>
        </w:rPr>
        <w:t>饲料转化系数</w:t>
      </w:r>
      <w:r>
        <w:t>、</w:t>
      </w:r>
      <w:r>
        <w:rPr>
          <w:rFonts w:hint="eastAsia"/>
        </w:rPr>
        <w:t>性比</w:t>
      </w:r>
      <w:r>
        <w:t>、</w:t>
      </w:r>
      <w:r>
        <w:rPr>
          <w:rFonts w:hint="eastAsia"/>
        </w:rPr>
        <w:t>出肉率、抗逆性、抗病力和肌肉品质等</w:t>
      </w:r>
      <w:r>
        <w:t>；</w:t>
      </w:r>
    </w:p>
    <w:p w14:paraId="1D4272B0" w14:textId="77777777" w:rsidR="0078351C" w:rsidRDefault="00000000">
      <w:pPr>
        <w:pStyle w:val="af"/>
      </w:pPr>
      <w:r>
        <w:t>——</w:t>
      </w:r>
      <w:r>
        <w:rPr>
          <w:rFonts w:hint="eastAsia"/>
        </w:rPr>
        <w:t>贝类</w:t>
      </w:r>
      <w:r>
        <w:t>：</w:t>
      </w:r>
      <w:r>
        <w:rPr>
          <w:rFonts w:hint="eastAsia"/>
        </w:rPr>
        <w:t>壳长</w:t>
      </w:r>
      <w:r>
        <w:t>、</w:t>
      </w:r>
      <w:r>
        <w:rPr>
          <w:rFonts w:hint="eastAsia"/>
        </w:rPr>
        <w:t>壳高</w:t>
      </w:r>
      <w:r>
        <w:t>、</w:t>
      </w:r>
      <w:r>
        <w:rPr>
          <w:rFonts w:hint="eastAsia"/>
        </w:rPr>
        <w:t>壳宽</w:t>
      </w:r>
      <w:r>
        <w:t>、</w:t>
      </w:r>
      <w:r>
        <w:rPr>
          <w:rFonts w:hint="eastAsia"/>
        </w:rPr>
        <w:t>体重</w:t>
      </w:r>
      <w:r>
        <w:t>、</w:t>
      </w:r>
      <w:r>
        <w:rPr>
          <w:rFonts w:hint="eastAsia"/>
        </w:rPr>
        <w:t>软体重</w:t>
      </w:r>
      <w:r>
        <w:t>、</w:t>
      </w:r>
      <w:r>
        <w:rPr>
          <w:rFonts w:hint="eastAsia"/>
        </w:rPr>
        <w:t>出肉率、成活率和品质等</w:t>
      </w:r>
      <w:r>
        <w:t>；</w:t>
      </w:r>
    </w:p>
    <w:p w14:paraId="19367BEB" w14:textId="14E1D255" w:rsidR="0078351C" w:rsidRDefault="00000000">
      <w:pPr>
        <w:pStyle w:val="af"/>
      </w:pPr>
      <w:r>
        <w:t>——</w:t>
      </w:r>
      <w:r>
        <w:rPr>
          <w:rFonts w:hint="eastAsia"/>
        </w:rPr>
        <w:t>藻类</w:t>
      </w:r>
      <w:r>
        <w:t>：</w:t>
      </w:r>
      <w:r>
        <w:rPr>
          <w:rFonts w:hint="eastAsia"/>
        </w:rPr>
        <w:t>产量</w:t>
      </w:r>
      <w:r w:rsidRPr="00812494">
        <w:rPr>
          <w:rFonts w:hint="eastAsia"/>
        </w:rPr>
        <w:t>（鲜重、干重、鲜干比</w:t>
      </w:r>
      <w:r w:rsidR="008973FA" w:rsidRPr="00812494">
        <w:rPr>
          <w:rFonts w:hint="eastAsia"/>
        </w:rPr>
        <w:t>等</w:t>
      </w:r>
      <w:r w:rsidRPr="00812494">
        <w:rPr>
          <w:rFonts w:hint="eastAsia"/>
        </w:rPr>
        <w:t>）</w:t>
      </w:r>
      <w:r>
        <w:t>、</w:t>
      </w:r>
      <w:r>
        <w:rPr>
          <w:rFonts w:hint="eastAsia"/>
        </w:rPr>
        <w:t>色泽</w:t>
      </w:r>
      <w:r>
        <w:t>（</w:t>
      </w:r>
      <w:r>
        <w:rPr>
          <w:rFonts w:hint="eastAsia"/>
        </w:rPr>
        <w:t>光合色素等</w:t>
      </w:r>
      <w:r>
        <w:t>）、</w:t>
      </w:r>
      <w:r>
        <w:rPr>
          <w:rFonts w:hint="eastAsia"/>
        </w:rPr>
        <w:t>抗逆性</w:t>
      </w:r>
      <w:r>
        <w:t>、</w:t>
      </w:r>
      <w:r>
        <w:rPr>
          <w:rFonts w:hint="eastAsia"/>
        </w:rPr>
        <w:t>长度</w:t>
      </w:r>
      <w:r>
        <w:t>、</w:t>
      </w:r>
      <w:r>
        <w:rPr>
          <w:rFonts w:hint="eastAsia"/>
        </w:rPr>
        <w:t>宽度</w:t>
      </w:r>
      <w:r>
        <w:t>、</w:t>
      </w:r>
      <w:r>
        <w:rPr>
          <w:rFonts w:hint="eastAsia"/>
        </w:rPr>
        <w:t>厚度和有效组成成分</w:t>
      </w:r>
      <w:r>
        <w:t>（</w:t>
      </w:r>
      <w:r>
        <w:rPr>
          <w:rFonts w:hint="eastAsia"/>
        </w:rPr>
        <w:t>蛋白质</w:t>
      </w:r>
      <w:r>
        <w:t>、</w:t>
      </w:r>
      <w:r>
        <w:rPr>
          <w:rFonts w:hint="eastAsia"/>
        </w:rPr>
        <w:t>游离氨基酸</w:t>
      </w:r>
      <w:r>
        <w:t>、</w:t>
      </w:r>
      <w:r>
        <w:rPr>
          <w:rFonts w:hint="eastAsia"/>
        </w:rPr>
        <w:t>碘</w:t>
      </w:r>
      <w:r>
        <w:t>、</w:t>
      </w:r>
      <w:r>
        <w:rPr>
          <w:rFonts w:hint="eastAsia"/>
        </w:rPr>
        <w:t>藻胶等</w:t>
      </w:r>
      <w:r>
        <w:t>）</w:t>
      </w:r>
      <w:r>
        <w:rPr>
          <w:rFonts w:hint="eastAsia"/>
        </w:rPr>
        <w:t>等；</w:t>
      </w:r>
    </w:p>
    <w:p w14:paraId="62CA0149" w14:textId="5E6D414B" w:rsidR="0078351C" w:rsidRDefault="00000000">
      <w:pPr>
        <w:pStyle w:val="af"/>
      </w:pPr>
      <w:r>
        <w:t>——</w:t>
      </w:r>
      <w:proofErr w:type="gramStart"/>
      <w:r>
        <w:rPr>
          <w:rFonts w:hint="eastAsia"/>
        </w:rPr>
        <w:t>棘</w:t>
      </w:r>
      <w:proofErr w:type="gramEnd"/>
      <w:r>
        <w:rPr>
          <w:rFonts w:hint="eastAsia"/>
        </w:rPr>
        <w:t>皮类：体尺</w:t>
      </w:r>
      <w:r w:rsidR="00F85C62">
        <w:rPr>
          <w:rFonts w:hint="eastAsia"/>
        </w:rPr>
        <w:t>（体长</w:t>
      </w:r>
      <w:r>
        <w:rPr>
          <w:rFonts w:hint="eastAsia"/>
        </w:rPr>
        <w:t>、</w:t>
      </w:r>
      <w:r w:rsidR="00F85C62">
        <w:rPr>
          <w:rFonts w:hint="eastAsia"/>
        </w:rPr>
        <w:t>体宽、腕长、围径等）、</w:t>
      </w:r>
      <w:r>
        <w:rPr>
          <w:rFonts w:hint="eastAsia"/>
        </w:rPr>
        <w:t>体重、出皮率、性腺指数、疣足数量、成活率和品质等；</w:t>
      </w:r>
    </w:p>
    <w:p w14:paraId="6FF584DB" w14:textId="77777777" w:rsidR="0078351C" w:rsidRDefault="00000000">
      <w:pPr>
        <w:pStyle w:val="af"/>
      </w:pPr>
      <w:r>
        <w:t>——</w:t>
      </w:r>
      <w:r>
        <w:rPr>
          <w:rFonts w:hint="eastAsia"/>
        </w:rPr>
        <w:t>龟鳖类：体重、成活率、裙边占比（鳖）、繁殖力、性比、抗逆性等；</w:t>
      </w:r>
    </w:p>
    <w:p w14:paraId="38F6AE16" w14:textId="77777777" w:rsidR="0078351C" w:rsidRDefault="00000000">
      <w:pPr>
        <w:pStyle w:val="af"/>
      </w:pPr>
      <w:r>
        <w:rPr>
          <w:rFonts w:hint="eastAsia"/>
        </w:rPr>
        <w:t>详细描述至少一个明显区别于原种或已有品种的指标</w:t>
      </w:r>
      <w:r>
        <w:t>。</w:t>
      </w:r>
    </w:p>
    <w:p w14:paraId="6A814474" w14:textId="77777777" w:rsidR="0078351C" w:rsidRDefault="00000000">
      <w:pPr>
        <w:pStyle w:val="a"/>
        <w:spacing w:before="312" w:after="312"/>
        <w:ind w:left="0"/>
      </w:pPr>
      <w:bookmarkStart w:id="7" w:name="_Toc465687756"/>
      <w:r>
        <w:rPr>
          <w:rFonts w:hint="eastAsia"/>
        </w:rPr>
        <w:t>遗传背景分析</w:t>
      </w:r>
      <w:bookmarkEnd w:id="7"/>
      <w:r>
        <w:rPr>
          <w:rFonts w:hint="eastAsia"/>
        </w:rPr>
        <w:t xml:space="preserve"> </w:t>
      </w:r>
    </w:p>
    <w:p w14:paraId="7C2BF466" w14:textId="77777777" w:rsidR="0078351C" w:rsidRDefault="00000000">
      <w:pPr>
        <w:pStyle w:val="af2"/>
        <w:spacing w:before="156" w:after="156"/>
        <w:ind w:firstLineChars="200" w:firstLine="420"/>
        <w:rPr>
          <w:rFonts w:ascii="宋体" w:eastAsia="宋体" w:hAnsi="宋体" w:hint="eastAsia"/>
        </w:rPr>
      </w:pPr>
      <w:r>
        <w:rPr>
          <w:rFonts w:ascii="宋体" w:eastAsia="宋体" w:hAnsi="宋体" w:hint="eastAsia"/>
        </w:rPr>
        <w:t>可</w:t>
      </w:r>
      <w:r>
        <w:rPr>
          <w:rFonts w:ascii="宋体" w:eastAsia="宋体" w:hAnsi="宋体"/>
        </w:rPr>
        <w:t>采用微卫星、</w:t>
      </w:r>
      <w:r>
        <w:rPr>
          <w:rFonts w:ascii="Times New Roman" w:eastAsia="宋体"/>
        </w:rPr>
        <w:t>SNP</w:t>
      </w:r>
      <w:r>
        <w:rPr>
          <w:rFonts w:ascii="宋体" w:eastAsia="宋体" w:hAnsi="宋体"/>
        </w:rPr>
        <w:t>等分子标记技术分析</w:t>
      </w:r>
      <w:r>
        <w:rPr>
          <w:rFonts w:ascii="宋体" w:eastAsia="宋体" w:hAnsi="宋体" w:hint="eastAsia"/>
        </w:rPr>
        <w:t>水产新品系</w:t>
      </w:r>
      <w:r>
        <w:rPr>
          <w:rFonts w:ascii="宋体" w:eastAsia="宋体" w:hAnsi="宋体"/>
        </w:rPr>
        <w:t>的遗传背景，评估遗传多样性、遗传距离及遗传分化等信息。</w:t>
      </w:r>
    </w:p>
    <w:p w14:paraId="3D4BDA3A" w14:textId="77777777" w:rsidR="0078351C" w:rsidRDefault="00000000">
      <w:pPr>
        <w:pStyle w:val="af2"/>
        <w:spacing w:before="156" w:after="156"/>
        <w:ind w:firstLineChars="200" w:firstLine="420"/>
        <w:rPr>
          <w:rFonts w:ascii="宋体" w:eastAsia="宋体" w:hAnsi="宋体" w:hint="eastAsia"/>
        </w:rPr>
      </w:pPr>
      <w:r>
        <w:rPr>
          <w:rFonts w:ascii="Times New Roman" w:eastAsia="宋体" w:hAnsi="宋体" w:hint="eastAsia"/>
        </w:rPr>
        <w:t>用于遗传背景分析的</w:t>
      </w:r>
      <w:r>
        <w:rPr>
          <w:rFonts w:ascii="Times New Roman" w:eastAsia="宋体" w:hAnsi="宋体"/>
        </w:rPr>
        <w:t>样本量不少于</w:t>
      </w:r>
      <w:r>
        <w:rPr>
          <w:rFonts w:ascii="Times New Roman" w:eastAsia="宋体"/>
        </w:rPr>
        <w:t>30</w:t>
      </w:r>
      <w:r>
        <w:rPr>
          <w:rFonts w:ascii="Times New Roman" w:eastAsia="宋体"/>
        </w:rPr>
        <w:t>个，</w:t>
      </w:r>
      <w:r>
        <w:rPr>
          <w:rFonts w:ascii="宋体" w:eastAsia="宋体" w:hAnsi="宋体"/>
        </w:rPr>
        <w:t>微</w:t>
      </w:r>
      <w:r>
        <w:rPr>
          <w:rFonts w:ascii="Times New Roman" w:eastAsia="宋体" w:hAnsi="宋体"/>
        </w:rPr>
        <w:t>卫星等分子标记数不少于</w:t>
      </w:r>
      <w:r>
        <w:rPr>
          <w:rFonts w:ascii="Times New Roman" w:eastAsia="宋体"/>
        </w:rPr>
        <w:t>10</w:t>
      </w:r>
      <w:r>
        <w:rPr>
          <w:rFonts w:ascii="Times New Roman" w:eastAsia="宋体" w:hAnsi="宋体"/>
        </w:rPr>
        <w:t>个</w:t>
      </w:r>
      <w:r>
        <w:rPr>
          <w:rFonts w:ascii="宋体" w:eastAsia="宋体" w:hAnsi="宋体"/>
        </w:rPr>
        <w:t>。</w:t>
      </w:r>
    </w:p>
    <w:p w14:paraId="21FFAF93" w14:textId="77777777" w:rsidR="0078351C" w:rsidRDefault="00000000">
      <w:pPr>
        <w:pStyle w:val="a"/>
        <w:spacing w:before="312" w:after="312"/>
        <w:ind w:left="0"/>
      </w:pPr>
      <w:bookmarkStart w:id="8" w:name="_Toc465687757"/>
      <w:r>
        <w:rPr>
          <w:rFonts w:hint="eastAsia"/>
        </w:rPr>
        <w:t>档案</w:t>
      </w:r>
    </w:p>
    <w:p w14:paraId="68FF5F56" w14:textId="77777777" w:rsidR="0078351C" w:rsidRDefault="00000000">
      <w:pPr>
        <w:pStyle w:val="af2"/>
        <w:spacing w:before="156" w:after="156"/>
      </w:pPr>
      <w:r>
        <w:lastRenderedPageBreak/>
        <w:t>7</w:t>
      </w:r>
      <w:r>
        <w:rPr>
          <w:rFonts w:hint="eastAsia"/>
        </w:rPr>
        <w:t>.1  品系材料及系谱档案</w:t>
      </w:r>
    </w:p>
    <w:p w14:paraId="27F94447" w14:textId="553CFDF9" w:rsidR="0078351C" w:rsidRDefault="00000000">
      <w:pPr>
        <w:adjustRightInd w:val="0"/>
        <w:snapToGrid w:val="0"/>
        <w:ind w:firstLineChars="200" w:firstLine="420"/>
        <w:rPr>
          <w:rFonts w:ascii="宋体" w:cs="宋体"/>
          <w:kern w:val="0"/>
          <w:szCs w:val="21"/>
        </w:rPr>
      </w:pPr>
      <w:r>
        <w:rPr>
          <w:rFonts w:ascii="宋体" w:cs="宋体" w:hint="eastAsia"/>
          <w:kern w:val="0"/>
          <w:szCs w:val="21"/>
        </w:rPr>
        <w:t>应建立完整的新品系培育档案，记录整个培育过程，定期汇总归档。主要内容应包括:引种来源、种名、检疫、引进单位、时间、地点、数量、规格、成活率、世代及遗传背景情况等。</w:t>
      </w:r>
    </w:p>
    <w:p w14:paraId="20BD3010" w14:textId="77777777" w:rsidR="0078351C" w:rsidRDefault="00000000">
      <w:pPr>
        <w:pStyle w:val="af2"/>
        <w:spacing w:before="156" w:after="156"/>
      </w:pPr>
      <w:r>
        <w:t>7</w:t>
      </w:r>
      <w:r>
        <w:rPr>
          <w:rFonts w:hint="eastAsia"/>
        </w:rPr>
        <w:t>.2  培育过程档案</w:t>
      </w:r>
    </w:p>
    <w:p w14:paraId="14E9883E" w14:textId="77777777" w:rsidR="0078351C" w:rsidRDefault="00000000">
      <w:pPr>
        <w:pStyle w:val="af1"/>
        <w:spacing w:before="156" w:after="156"/>
        <w:ind w:firstLineChars="200" w:firstLine="420"/>
        <w:rPr>
          <w:rFonts w:ascii="Times New Roman" w:eastAsia="宋体"/>
        </w:rPr>
      </w:pPr>
      <w:r>
        <w:rPr>
          <w:rFonts w:ascii="Times New Roman" w:eastAsia="宋体" w:hAnsi="宋体"/>
        </w:rPr>
        <w:t>繁育：面积与编号、品种、亲本数量、水质情况、配对时间、出苗时间、出苗量情况等。</w:t>
      </w:r>
    </w:p>
    <w:p w14:paraId="5E1C6F5D" w14:textId="77777777" w:rsidR="0078351C" w:rsidRDefault="00000000">
      <w:pPr>
        <w:pStyle w:val="af1"/>
        <w:spacing w:before="156" w:after="156"/>
        <w:ind w:firstLineChars="200" w:firstLine="420"/>
        <w:rPr>
          <w:rFonts w:ascii="Times New Roman" w:eastAsia="宋体"/>
        </w:rPr>
      </w:pPr>
      <w:r>
        <w:rPr>
          <w:rFonts w:ascii="Times New Roman" w:eastAsia="宋体" w:hAnsi="宋体"/>
        </w:rPr>
        <w:t>培育：面积与编号、品种、放养量、饲养管理、病害防治及日常管理记录等。</w:t>
      </w:r>
    </w:p>
    <w:p w14:paraId="03E92F83" w14:textId="77777777" w:rsidR="0078351C" w:rsidRDefault="00000000">
      <w:pPr>
        <w:pStyle w:val="af1"/>
        <w:spacing w:before="156" w:after="156"/>
        <w:ind w:firstLineChars="200" w:firstLine="420"/>
        <w:rPr>
          <w:rFonts w:ascii="Times New Roman" w:eastAsia="宋体"/>
        </w:rPr>
      </w:pPr>
      <w:r>
        <w:rPr>
          <w:rFonts w:ascii="Times New Roman" w:eastAsia="宋体" w:hAnsi="宋体"/>
        </w:rPr>
        <w:t>选择：</w:t>
      </w:r>
      <w:r>
        <w:rPr>
          <w:rFonts w:ascii="Times New Roman" w:eastAsia="宋体" w:hAnsi="宋体" w:hint="eastAsia"/>
        </w:rPr>
        <w:t>培育</w:t>
      </w:r>
      <w:r>
        <w:rPr>
          <w:rFonts w:ascii="Times New Roman" w:eastAsia="宋体" w:hAnsi="宋体"/>
        </w:rPr>
        <w:t>阶段、时间、选留数量、</w:t>
      </w:r>
      <w:r>
        <w:rPr>
          <w:rFonts w:ascii="Times New Roman" w:eastAsia="宋体" w:hAnsi="宋体" w:hint="eastAsia"/>
        </w:rPr>
        <w:t>目标</w:t>
      </w:r>
      <w:r>
        <w:rPr>
          <w:rFonts w:ascii="Times New Roman" w:eastAsia="宋体" w:hAnsi="宋体"/>
        </w:rPr>
        <w:t>性状指标等。</w:t>
      </w:r>
    </w:p>
    <w:p w14:paraId="23D05735" w14:textId="77777777" w:rsidR="0078351C" w:rsidRDefault="00000000">
      <w:pPr>
        <w:pStyle w:val="af1"/>
        <w:spacing w:before="156" w:after="156"/>
        <w:ind w:firstLineChars="200" w:firstLine="420"/>
        <w:rPr>
          <w:rFonts w:ascii="Times New Roman" w:eastAsia="宋体" w:hAnsi="宋体" w:hint="eastAsia"/>
        </w:rPr>
      </w:pPr>
      <w:r>
        <w:rPr>
          <w:rFonts w:ascii="Times New Roman" w:eastAsia="宋体" w:hAnsi="宋体"/>
        </w:rPr>
        <w:t>评估：试验对象、试验方案、试验时间、试验过程、试验结果等。</w:t>
      </w:r>
    </w:p>
    <w:p w14:paraId="0AAE62F3" w14:textId="77777777" w:rsidR="0078351C" w:rsidRDefault="00000000">
      <w:pPr>
        <w:pStyle w:val="a"/>
        <w:spacing w:before="312" w:after="312"/>
        <w:ind w:left="0"/>
      </w:pPr>
      <w:r>
        <w:rPr>
          <w:rFonts w:hint="eastAsia"/>
        </w:rPr>
        <w:t>小试养殖</w:t>
      </w:r>
    </w:p>
    <w:p w14:paraId="5F16BDD2" w14:textId="0C246946" w:rsidR="0078351C" w:rsidRDefault="00000000">
      <w:pPr>
        <w:pStyle w:val="a"/>
        <w:numPr>
          <w:ilvl w:val="0"/>
          <w:numId w:val="0"/>
        </w:numPr>
        <w:spacing w:before="312" w:after="312"/>
        <w:ind w:firstLineChars="200" w:firstLine="420"/>
        <w:rPr>
          <w:rFonts w:ascii="Times New Roman" w:eastAsiaTheme="minorEastAsia"/>
        </w:rPr>
      </w:pPr>
      <w:r>
        <w:rPr>
          <w:rFonts w:ascii="Times New Roman" w:eastAsiaTheme="minorEastAsia" w:hAnsiTheme="minorEastAsia"/>
        </w:rPr>
        <w:t>在新品系的主要养殖区域进行连续两个完整生产周期的小试养殖试验，试验点至少</w:t>
      </w:r>
      <w:r>
        <w:rPr>
          <w:rFonts w:ascii="Times New Roman" w:eastAsiaTheme="minorEastAsia"/>
        </w:rPr>
        <w:t>2</w:t>
      </w:r>
      <w:r>
        <w:rPr>
          <w:rFonts w:ascii="Times New Roman" w:eastAsiaTheme="minorEastAsia" w:hAnsiTheme="minorEastAsia"/>
        </w:rPr>
        <w:t>个，每个试验点至少</w:t>
      </w:r>
      <w:r>
        <w:rPr>
          <w:rFonts w:ascii="Times New Roman" w:eastAsiaTheme="minorEastAsia"/>
        </w:rPr>
        <w:t>2</w:t>
      </w:r>
      <w:r>
        <w:rPr>
          <w:rFonts w:ascii="Times New Roman" w:eastAsiaTheme="minorEastAsia" w:hAnsiTheme="minorEastAsia"/>
        </w:rPr>
        <w:t>个重复。</w:t>
      </w:r>
    </w:p>
    <w:p w14:paraId="069AD18E" w14:textId="77777777" w:rsidR="0078351C" w:rsidRDefault="00000000">
      <w:pPr>
        <w:pStyle w:val="a"/>
        <w:spacing w:before="312" w:after="312"/>
        <w:ind w:left="0"/>
      </w:pPr>
      <w:r>
        <w:rPr>
          <w:rFonts w:hint="eastAsia"/>
        </w:rPr>
        <w:t>评</w:t>
      </w:r>
      <w:bookmarkEnd w:id="8"/>
      <w:r>
        <w:rPr>
          <w:rFonts w:hint="eastAsia"/>
        </w:rPr>
        <w:t>价方法</w:t>
      </w:r>
    </w:p>
    <w:p w14:paraId="7C65FACA" w14:textId="10A839BC" w:rsidR="0078351C" w:rsidRDefault="00000000">
      <w:pPr>
        <w:pStyle w:val="af2"/>
        <w:spacing w:before="156" w:after="156"/>
        <w:ind w:firstLineChars="250" w:firstLine="525"/>
        <w:rPr>
          <w:rFonts w:asciiTheme="minorEastAsia" w:eastAsiaTheme="minorEastAsia" w:hAnsiTheme="minorEastAsia" w:hint="eastAsia"/>
        </w:rPr>
      </w:pPr>
      <w:r>
        <w:rPr>
          <w:rFonts w:asciiTheme="minorEastAsia" w:eastAsiaTheme="minorEastAsia" w:hAnsiTheme="minorEastAsia" w:hint="eastAsia"/>
        </w:rPr>
        <w:t>评估水产新品系主要经济性状水平、育种潜力以及育种效果。在相同养殖试验条件下，进行对比试验，采用统计学方法，逐</w:t>
      </w:r>
      <w:proofErr w:type="gramStart"/>
      <w:r>
        <w:rPr>
          <w:rFonts w:asciiTheme="minorEastAsia" w:eastAsiaTheme="minorEastAsia" w:hAnsiTheme="minorEastAsia" w:hint="eastAsia"/>
        </w:rPr>
        <w:t>代计算</w:t>
      </w:r>
      <w:proofErr w:type="gramEnd"/>
      <w:r>
        <w:rPr>
          <w:rFonts w:asciiTheme="minorEastAsia" w:eastAsiaTheme="minorEastAsia" w:hAnsiTheme="minorEastAsia" w:hint="eastAsia"/>
        </w:rPr>
        <w:t>培育群体目标性状的遗传进展，评估每个世代的育种效果、目标性状的一致性与均匀度以及遗传稳定性。</w:t>
      </w:r>
    </w:p>
    <w:p w14:paraId="6F531F26" w14:textId="77777777" w:rsidR="0078351C" w:rsidRDefault="00000000">
      <w:pPr>
        <w:pStyle w:val="a"/>
        <w:spacing w:before="312" w:after="312"/>
        <w:ind w:left="0"/>
      </w:pPr>
      <w:r>
        <w:rPr>
          <w:rFonts w:hint="eastAsia"/>
        </w:rPr>
        <w:t>判定规则</w:t>
      </w:r>
    </w:p>
    <w:p w14:paraId="62DEFA1A" w14:textId="77777777" w:rsidR="0078351C" w:rsidRDefault="00000000">
      <w:pPr>
        <w:pStyle w:val="af2"/>
        <w:spacing w:before="156" w:after="156"/>
      </w:pPr>
      <w:r>
        <w:t xml:space="preserve">10.1 </w:t>
      </w:r>
      <w:r>
        <w:rPr>
          <w:rFonts w:hint="eastAsia"/>
        </w:rPr>
        <w:t>培育过程</w:t>
      </w:r>
    </w:p>
    <w:p w14:paraId="1F2D96AE" w14:textId="77777777" w:rsidR="0078351C" w:rsidRDefault="00000000">
      <w:pPr>
        <w:pStyle w:val="af"/>
        <w:rPr>
          <w:rFonts w:ascii="Times New Roman"/>
          <w:szCs w:val="24"/>
        </w:rPr>
      </w:pPr>
      <w:r>
        <w:rPr>
          <w:rFonts w:ascii="Times New Roman" w:hint="eastAsia"/>
          <w:szCs w:val="24"/>
        </w:rPr>
        <w:t>水产新品系应</w:t>
      </w:r>
      <w:r>
        <w:rPr>
          <w:rFonts w:ascii="Times New Roman"/>
          <w:szCs w:val="24"/>
        </w:rPr>
        <w:t>至少经过</w:t>
      </w:r>
      <w:r>
        <w:rPr>
          <w:rFonts w:ascii="Times New Roman"/>
          <w:szCs w:val="24"/>
        </w:rPr>
        <w:t>2</w:t>
      </w:r>
      <w:r>
        <w:rPr>
          <w:rFonts w:ascii="Times New Roman"/>
          <w:szCs w:val="24"/>
        </w:rPr>
        <w:t>个世代的</w:t>
      </w:r>
      <w:r>
        <w:rPr>
          <w:rFonts w:ascii="Times New Roman" w:hint="eastAsia"/>
          <w:szCs w:val="24"/>
        </w:rPr>
        <w:t>培育过程。</w:t>
      </w:r>
    </w:p>
    <w:p w14:paraId="32FA65E2" w14:textId="77777777" w:rsidR="0078351C" w:rsidRDefault="00000000">
      <w:pPr>
        <w:pStyle w:val="af2"/>
        <w:spacing w:before="156" w:after="156"/>
      </w:pPr>
      <w:r>
        <w:t xml:space="preserve">10.2 </w:t>
      </w:r>
      <w:r>
        <w:rPr>
          <w:rFonts w:hint="eastAsia"/>
        </w:rPr>
        <w:t>表型特征和性能</w:t>
      </w:r>
    </w:p>
    <w:p w14:paraId="4B234C51" w14:textId="3B6208B4" w:rsidR="0078351C" w:rsidRDefault="00000000">
      <w:pPr>
        <w:pStyle w:val="af2"/>
        <w:spacing w:before="156" w:after="156"/>
        <w:ind w:firstLineChars="200" w:firstLine="420"/>
        <w:rPr>
          <w:rFonts w:ascii="Times New Roman" w:eastAsiaTheme="minorEastAsia"/>
          <w:szCs w:val="24"/>
        </w:rPr>
      </w:pPr>
      <w:r>
        <w:rPr>
          <w:rFonts w:ascii="Times New Roman" w:eastAsiaTheme="minorEastAsia" w:hAnsiTheme="minorEastAsia"/>
          <w:szCs w:val="24"/>
        </w:rPr>
        <w:t>根据</w:t>
      </w:r>
      <w:r>
        <w:rPr>
          <w:rFonts w:ascii="Times New Roman" w:eastAsiaTheme="minorEastAsia"/>
          <w:szCs w:val="24"/>
        </w:rPr>
        <w:t>5</w:t>
      </w:r>
      <w:r>
        <w:rPr>
          <w:rFonts w:ascii="Times New Roman" w:eastAsiaTheme="minorEastAsia" w:hAnsiTheme="minorEastAsia"/>
          <w:szCs w:val="24"/>
        </w:rPr>
        <w:t>和</w:t>
      </w:r>
      <w:r>
        <w:rPr>
          <w:rFonts w:ascii="Times New Roman" w:eastAsiaTheme="minorEastAsia"/>
          <w:szCs w:val="24"/>
        </w:rPr>
        <w:t>8</w:t>
      </w:r>
      <w:r>
        <w:rPr>
          <w:rFonts w:ascii="Times New Roman" w:eastAsiaTheme="minorEastAsia" w:hAnsiTheme="minorEastAsia"/>
          <w:szCs w:val="24"/>
        </w:rPr>
        <w:t>，群体的表型特征基本一致且与其他群体明显不同，主要</w:t>
      </w:r>
      <w:r w:rsidR="000D5A70">
        <w:rPr>
          <w:rFonts w:ascii="Times New Roman" w:eastAsiaTheme="minorEastAsia" w:hAnsiTheme="minorEastAsia" w:hint="eastAsia"/>
          <w:szCs w:val="24"/>
        </w:rPr>
        <w:t>目标</w:t>
      </w:r>
      <w:r>
        <w:rPr>
          <w:rFonts w:ascii="Times New Roman" w:eastAsiaTheme="minorEastAsia" w:hAnsiTheme="minorEastAsia"/>
          <w:szCs w:val="24"/>
        </w:rPr>
        <w:t>性状改良</w:t>
      </w:r>
      <w:r>
        <w:rPr>
          <w:rFonts w:ascii="Times New Roman" w:eastAsiaTheme="minorEastAsia"/>
          <w:szCs w:val="24"/>
        </w:rPr>
        <w:t>5%</w:t>
      </w:r>
      <w:r>
        <w:rPr>
          <w:rFonts w:ascii="Times New Roman" w:eastAsiaTheme="minorEastAsia" w:hAnsiTheme="minorEastAsia"/>
          <w:szCs w:val="24"/>
        </w:rPr>
        <w:t>以上。</w:t>
      </w:r>
    </w:p>
    <w:p w14:paraId="2433A8A1" w14:textId="77777777" w:rsidR="0078351C" w:rsidRDefault="00000000">
      <w:pPr>
        <w:pStyle w:val="af2"/>
        <w:spacing w:before="156" w:after="156"/>
      </w:pPr>
      <w:r>
        <w:t xml:space="preserve">10.3 </w:t>
      </w:r>
      <w:r>
        <w:rPr>
          <w:rFonts w:hint="eastAsia"/>
        </w:rPr>
        <w:t>遗传稳定性</w:t>
      </w:r>
    </w:p>
    <w:p w14:paraId="6CD8DCDC" w14:textId="77777777" w:rsidR="0078351C" w:rsidRDefault="00000000">
      <w:pPr>
        <w:pStyle w:val="af"/>
        <w:ind w:firstLineChars="0" w:firstLine="0"/>
      </w:pPr>
      <w:r>
        <w:rPr>
          <w:rFonts w:hint="eastAsia"/>
        </w:rPr>
        <w:t xml:space="preserve"> </w:t>
      </w:r>
      <w:r>
        <w:t xml:space="preserve">   </w:t>
      </w:r>
      <w:r>
        <w:rPr>
          <w:rFonts w:ascii="Times New Roman" w:hAnsiTheme="minorEastAsia" w:cs="Times New Roman"/>
        </w:rPr>
        <w:t>根据</w:t>
      </w:r>
      <w:r>
        <w:rPr>
          <w:rFonts w:ascii="Times New Roman" w:hAnsi="Times New Roman" w:cs="Times New Roman"/>
        </w:rPr>
        <w:t>6</w:t>
      </w:r>
      <w:r>
        <w:rPr>
          <w:rFonts w:ascii="Times New Roman" w:hAnsiTheme="minorEastAsia" w:cs="Times New Roman"/>
        </w:rPr>
        <w:t>评估每个世代的遗传背景，群体的</w:t>
      </w:r>
      <w:r>
        <w:rPr>
          <w:rFonts w:ascii="Times New Roman" w:hAnsiTheme="minorEastAsia" w:cs="Times New Roman"/>
          <w:szCs w:val="24"/>
        </w:rPr>
        <w:t>遗传稳定性达到</w:t>
      </w:r>
      <w:r>
        <w:rPr>
          <w:rFonts w:ascii="Times New Roman" w:hAnsi="Times New Roman" w:cs="Times New Roman"/>
          <w:szCs w:val="24"/>
        </w:rPr>
        <w:t>70%</w:t>
      </w:r>
      <w:r>
        <w:rPr>
          <w:rFonts w:ascii="Times New Roman" w:hAnsiTheme="minorEastAsia" w:cs="Times New Roman"/>
          <w:szCs w:val="24"/>
        </w:rPr>
        <w:t>以上</w:t>
      </w:r>
      <w:r>
        <w:rPr>
          <w:rFonts w:ascii="Times New Roman"/>
          <w:szCs w:val="24"/>
        </w:rPr>
        <w:t>。</w:t>
      </w:r>
    </w:p>
    <w:p w14:paraId="569DE2D9" w14:textId="77777777" w:rsidR="0078351C" w:rsidRDefault="00000000">
      <w:pPr>
        <w:pStyle w:val="af2"/>
        <w:spacing w:before="156" w:after="156"/>
      </w:pPr>
      <w:r>
        <w:t xml:space="preserve">10.4 </w:t>
      </w:r>
      <w:r>
        <w:rPr>
          <w:rFonts w:hint="eastAsia"/>
        </w:rPr>
        <w:t>群体规模</w:t>
      </w:r>
    </w:p>
    <w:p w14:paraId="021493A6" w14:textId="77777777" w:rsidR="0078351C" w:rsidRDefault="00000000">
      <w:pPr>
        <w:pStyle w:val="af"/>
        <w:adjustRightInd w:val="0"/>
        <w:snapToGrid w:val="0"/>
        <w:spacing w:line="276" w:lineRule="auto"/>
        <w:ind w:firstLineChars="0"/>
        <w:rPr>
          <w:rFonts w:ascii="Times New Roman" w:hAnsi="Times New Roman" w:cs="Times New Roman"/>
          <w:szCs w:val="24"/>
        </w:rPr>
      </w:pPr>
      <w:r>
        <w:rPr>
          <w:rFonts w:ascii="Times New Roman" w:hAnsiTheme="minorEastAsia" w:cs="Times New Roman"/>
        </w:rPr>
        <w:t>根据</w:t>
      </w:r>
      <w:r>
        <w:rPr>
          <w:rFonts w:ascii="Times New Roman" w:hAnsi="Times New Roman" w:cs="Times New Roman"/>
        </w:rPr>
        <w:t>8</w:t>
      </w:r>
      <w:r>
        <w:rPr>
          <w:rFonts w:ascii="Times New Roman" w:hAnsiTheme="minorEastAsia" w:cs="Times New Roman"/>
        </w:rPr>
        <w:t>，</w:t>
      </w:r>
      <w:r>
        <w:rPr>
          <w:rFonts w:ascii="Times New Roman" w:hAnsiTheme="minorEastAsia" w:cs="Times New Roman"/>
          <w:szCs w:val="24"/>
        </w:rPr>
        <w:t>群体数量应满足以下相关要求：</w:t>
      </w:r>
    </w:p>
    <w:p w14:paraId="6A710199" w14:textId="77777777" w:rsidR="0078351C" w:rsidRDefault="00000000">
      <w:pPr>
        <w:pStyle w:val="af"/>
        <w:adjustRightInd w:val="0"/>
        <w:snapToGrid w:val="0"/>
        <w:spacing w:line="276" w:lineRule="auto"/>
        <w:ind w:firstLineChars="0"/>
        <w:rPr>
          <w:rFonts w:ascii="Times New Roman" w:hAnsi="Times New Roman" w:cs="Times New Roman"/>
          <w:szCs w:val="24"/>
        </w:rPr>
      </w:pPr>
      <w:r>
        <w:rPr>
          <w:rFonts w:ascii="Times New Roman" w:hAnsi="Times New Roman" w:cs="Times New Roman"/>
          <w:szCs w:val="24"/>
        </w:rPr>
        <w:t>——</w:t>
      </w:r>
      <w:r>
        <w:rPr>
          <w:rFonts w:ascii="Times New Roman" w:hAnsiTheme="minorEastAsia" w:cs="Times New Roman"/>
          <w:szCs w:val="24"/>
        </w:rPr>
        <w:t>鱼类：保种群体数量不少于</w:t>
      </w:r>
      <w:r>
        <w:rPr>
          <w:rFonts w:ascii="Times New Roman" w:hAnsi="Times New Roman" w:cs="Times New Roman"/>
          <w:szCs w:val="24"/>
        </w:rPr>
        <w:t>200</w:t>
      </w:r>
      <w:r>
        <w:rPr>
          <w:rFonts w:ascii="Times New Roman" w:hAnsiTheme="minorEastAsia" w:cs="Times New Roman"/>
          <w:szCs w:val="24"/>
        </w:rPr>
        <w:t>尾；扩繁群体数量在</w:t>
      </w:r>
      <w:r>
        <w:rPr>
          <w:rFonts w:ascii="Times New Roman" w:hAnsi="Times New Roman" w:cs="Times New Roman"/>
          <w:szCs w:val="24"/>
        </w:rPr>
        <w:t>500</w:t>
      </w:r>
      <w:r>
        <w:rPr>
          <w:rFonts w:ascii="Times New Roman" w:hAnsiTheme="minorEastAsia" w:cs="Times New Roman"/>
          <w:szCs w:val="24"/>
        </w:rPr>
        <w:t>尾以上；</w:t>
      </w:r>
    </w:p>
    <w:p w14:paraId="0C573091" w14:textId="77777777" w:rsidR="0078351C" w:rsidRDefault="00000000">
      <w:pPr>
        <w:pStyle w:val="af"/>
        <w:adjustRightInd w:val="0"/>
        <w:snapToGrid w:val="0"/>
        <w:spacing w:line="276" w:lineRule="auto"/>
        <w:ind w:firstLineChars="0"/>
        <w:rPr>
          <w:rFonts w:ascii="Times New Roman" w:hAnsi="Times New Roman" w:cs="Times New Roman"/>
          <w:szCs w:val="24"/>
        </w:rPr>
      </w:pPr>
      <w:r>
        <w:rPr>
          <w:rFonts w:ascii="Times New Roman" w:hAnsi="Times New Roman" w:cs="Times New Roman"/>
          <w:szCs w:val="24"/>
        </w:rPr>
        <w:t>——</w:t>
      </w:r>
      <w:r>
        <w:rPr>
          <w:rFonts w:ascii="Times New Roman" w:hAnsiTheme="minorEastAsia" w:cs="Times New Roman"/>
          <w:szCs w:val="24"/>
        </w:rPr>
        <w:t>虾蟹类：保种群体数量不少于</w:t>
      </w:r>
      <w:r>
        <w:rPr>
          <w:rFonts w:ascii="Times New Roman" w:hAnsi="Times New Roman" w:cs="Times New Roman"/>
          <w:szCs w:val="24"/>
        </w:rPr>
        <w:t>500</w:t>
      </w:r>
      <w:r>
        <w:rPr>
          <w:rFonts w:ascii="Times New Roman" w:hAnsiTheme="minorEastAsia" w:cs="Times New Roman"/>
          <w:szCs w:val="24"/>
        </w:rPr>
        <w:t>尾（只）；扩繁群体数量在</w:t>
      </w:r>
      <w:r>
        <w:rPr>
          <w:rFonts w:ascii="Times New Roman" w:hAnsi="Times New Roman" w:cs="Times New Roman"/>
          <w:szCs w:val="24"/>
        </w:rPr>
        <w:t>1000</w:t>
      </w:r>
      <w:r>
        <w:rPr>
          <w:rFonts w:ascii="Times New Roman" w:hAnsiTheme="minorEastAsia" w:cs="Times New Roman"/>
          <w:szCs w:val="24"/>
        </w:rPr>
        <w:t>尾（只）以上；</w:t>
      </w:r>
    </w:p>
    <w:p w14:paraId="07EED6F6" w14:textId="77777777" w:rsidR="0078351C" w:rsidRDefault="00000000">
      <w:pPr>
        <w:pStyle w:val="af"/>
        <w:adjustRightInd w:val="0"/>
        <w:snapToGrid w:val="0"/>
        <w:spacing w:line="276" w:lineRule="auto"/>
        <w:ind w:firstLineChars="0"/>
        <w:rPr>
          <w:rFonts w:ascii="Times New Roman" w:hAnsi="Times New Roman" w:cs="Times New Roman"/>
          <w:szCs w:val="24"/>
        </w:rPr>
      </w:pPr>
      <w:r>
        <w:rPr>
          <w:rFonts w:ascii="Times New Roman" w:hAnsi="Times New Roman" w:cs="Times New Roman"/>
          <w:szCs w:val="24"/>
        </w:rPr>
        <w:t>——</w:t>
      </w:r>
      <w:r>
        <w:rPr>
          <w:rFonts w:ascii="Times New Roman" w:hAnsiTheme="minorEastAsia" w:cs="Times New Roman"/>
          <w:szCs w:val="24"/>
        </w:rPr>
        <w:t>贝类：保种群体数量不少于</w:t>
      </w:r>
      <w:r>
        <w:rPr>
          <w:rFonts w:ascii="Times New Roman" w:hAnsi="Times New Roman" w:cs="Times New Roman"/>
          <w:szCs w:val="24"/>
        </w:rPr>
        <w:t>200</w:t>
      </w:r>
      <w:r>
        <w:rPr>
          <w:rFonts w:ascii="Times New Roman" w:hAnsiTheme="minorEastAsia" w:cs="Times New Roman"/>
          <w:szCs w:val="24"/>
        </w:rPr>
        <w:t>枚；扩繁群体数量在</w:t>
      </w:r>
      <w:r>
        <w:rPr>
          <w:rFonts w:ascii="Times New Roman" w:hAnsi="Times New Roman" w:cs="Times New Roman"/>
          <w:szCs w:val="24"/>
        </w:rPr>
        <w:t>500</w:t>
      </w:r>
      <w:r>
        <w:rPr>
          <w:rFonts w:ascii="Times New Roman" w:hAnsiTheme="minorEastAsia" w:cs="Times New Roman"/>
          <w:szCs w:val="24"/>
        </w:rPr>
        <w:t>枚以上；</w:t>
      </w:r>
    </w:p>
    <w:p w14:paraId="70B95C41" w14:textId="77777777" w:rsidR="0078351C" w:rsidRDefault="00000000">
      <w:pPr>
        <w:pStyle w:val="af"/>
        <w:rPr>
          <w:rFonts w:ascii="Times New Roman" w:hAnsi="Times New Roman" w:cs="Times New Roman"/>
          <w:szCs w:val="24"/>
        </w:rPr>
      </w:pPr>
      <w:r>
        <w:rPr>
          <w:rFonts w:ascii="Times New Roman" w:hAnsi="Times New Roman" w:cs="Times New Roman"/>
          <w:szCs w:val="24"/>
        </w:rPr>
        <w:t>——</w:t>
      </w:r>
      <w:r>
        <w:rPr>
          <w:rFonts w:ascii="Times New Roman" w:hAnsiTheme="minorEastAsia" w:cs="Times New Roman"/>
          <w:szCs w:val="24"/>
        </w:rPr>
        <w:t>藻类：细胞系保种种质</w:t>
      </w:r>
      <w:r>
        <w:rPr>
          <w:rFonts w:ascii="Times New Roman" w:hAnsi="Times New Roman" w:cs="Times New Roman"/>
          <w:szCs w:val="24"/>
        </w:rPr>
        <w:t>10</w:t>
      </w:r>
      <w:r>
        <w:rPr>
          <w:rFonts w:ascii="Times New Roman" w:hAnsiTheme="minorEastAsia" w:cs="Times New Roman"/>
          <w:szCs w:val="24"/>
        </w:rPr>
        <w:t>个备份以上，叶状体保种群体不少于</w:t>
      </w:r>
      <w:r>
        <w:rPr>
          <w:rFonts w:ascii="Times New Roman" w:hAnsi="Times New Roman" w:cs="Times New Roman"/>
          <w:szCs w:val="24"/>
        </w:rPr>
        <w:t>50</w:t>
      </w:r>
      <w:r>
        <w:rPr>
          <w:rFonts w:ascii="Times New Roman" w:hAnsiTheme="minorEastAsia" w:cs="Times New Roman"/>
          <w:szCs w:val="24"/>
        </w:rPr>
        <w:t>个；扩繁种质满足</w:t>
      </w:r>
      <w:r>
        <w:rPr>
          <w:rFonts w:ascii="Times New Roman" w:hAnsi="Times New Roman" w:cs="Times New Roman"/>
          <w:szCs w:val="24"/>
        </w:rPr>
        <w:t>1hm</w:t>
      </w:r>
      <w:r>
        <w:rPr>
          <w:rFonts w:ascii="Times New Roman" w:hAnsi="Times New Roman" w:cs="Times New Roman"/>
          <w:szCs w:val="24"/>
          <w:vertAlign w:val="superscript"/>
        </w:rPr>
        <w:t>2</w:t>
      </w:r>
      <w:r>
        <w:rPr>
          <w:rFonts w:ascii="Times New Roman" w:hAnsiTheme="minorEastAsia" w:cs="Times New Roman"/>
          <w:szCs w:val="24"/>
        </w:rPr>
        <w:t>以上栽培面积；</w:t>
      </w:r>
    </w:p>
    <w:p w14:paraId="12150EFF" w14:textId="77777777" w:rsidR="0078351C" w:rsidRDefault="00000000">
      <w:pPr>
        <w:pStyle w:val="af"/>
        <w:rPr>
          <w:rFonts w:ascii="Times New Roman" w:hAnsi="Times New Roman" w:cs="Times New Roman"/>
          <w:szCs w:val="24"/>
        </w:rPr>
      </w:pPr>
      <w:r>
        <w:rPr>
          <w:rFonts w:ascii="Times New Roman" w:hAnsi="Times New Roman" w:cs="Times New Roman"/>
          <w:szCs w:val="24"/>
        </w:rPr>
        <w:lastRenderedPageBreak/>
        <w:t>——</w:t>
      </w:r>
      <w:proofErr w:type="gramStart"/>
      <w:r>
        <w:rPr>
          <w:rFonts w:ascii="Times New Roman" w:hAnsiTheme="minorEastAsia" w:cs="Times New Roman"/>
          <w:szCs w:val="24"/>
        </w:rPr>
        <w:t>棘</w:t>
      </w:r>
      <w:proofErr w:type="gramEnd"/>
      <w:r>
        <w:rPr>
          <w:rFonts w:ascii="Times New Roman" w:hAnsiTheme="minorEastAsia" w:cs="Times New Roman"/>
          <w:szCs w:val="24"/>
        </w:rPr>
        <w:t>皮类：保种群体数量不少于</w:t>
      </w:r>
      <w:r>
        <w:rPr>
          <w:rFonts w:ascii="Times New Roman" w:hAnsi="Times New Roman" w:cs="Times New Roman"/>
          <w:szCs w:val="24"/>
        </w:rPr>
        <w:t>200</w:t>
      </w:r>
      <w:r>
        <w:rPr>
          <w:rFonts w:ascii="Times New Roman" w:hAnsiTheme="minorEastAsia" w:cs="Times New Roman"/>
          <w:szCs w:val="24"/>
        </w:rPr>
        <w:t>头；扩繁群体数量在</w:t>
      </w:r>
      <w:r>
        <w:rPr>
          <w:rFonts w:ascii="Times New Roman" w:hAnsi="Times New Roman" w:cs="Times New Roman"/>
          <w:szCs w:val="24"/>
        </w:rPr>
        <w:t>500</w:t>
      </w:r>
      <w:r>
        <w:rPr>
          <w:rFonts w:ascii="Times New Roman" w:hAnsiTheme="minorEastAsia" w:cs="Times New Roman"/>
          <w:szCs w:val="24"/>
        </w:rPr>
        <w:t>头以上；</w:t>
      </w:r>
    </w:p>
    <w:p w14:paraId="4CECF6F9" w14:textId="77777777" w:rsidR="0078351C" w:rsidRDefault="00000000">
      <w:pPr>
        <w:pStyle w:val="af"/>
        <w:rPr>
          <w:rFonts w:ascii="Times New Roman"/>
          <w:szCs w:val="24"/>
        </w:rPr>
      </w:pPr>
      <w:r>
        <w:rPr>
          <w:rFonts w:ascii="Times New Roman" w:hAnsi="Times New Roman" w:cs="Times New Roman"/>
          <w:szCs w:val="24"/>
        </w:rPr>
        <w:t>——</w:t>
      </w:r>
      <w:r>
        <w:rPr>
          <w:rFonts w:ascii="Times New Roman" w:hAnsiTheme="minorEastAsia" w:cs="Times New Roman"/>
          <w:szCs w:val="24"/>
        </w:rPr>
        <w:t>龟鳖类：保种群体数量不少于</w:t>
      </w:r>
      <w:r>
        <w:rPr>
          <w:rFonts w:ascii="Times New Roman" w:hAnsi="Times New Roman" w:cs="Times New Roman"/>
          <w:szCs w:val="24"/>
        </w:rPr>
        <w:t>200</w:t>
      </w:r>
      <w:r>
        <w:rPr>
          <w:rFonts w:ascii="Times New Roman" w:hAnsiTheme="minorEastAsia" w:cs="Times New Roman"/>
          <w:szCs w:val="24"/>
        </w:rPr>
        <w:t>只；扩繁群体数量在</w:t>
      </w:r>
      <w:r>
        <w:rPr>
          <w:rFonts w:ascii="Times New Roman" w:hAnsi="Times New Roman" w:cs="Times New Roman"/>
          <w:szCs w:val="24"/>
        </w:rPr>
        <w:t>500</w:t>
      </w:r>
      <w:r>
        <w:rPr>
          <w:rFonts w:ascii="Times New Roman" w:hAnsiTheme="minorEastAsia" w:cs="Times New Roman"/>
          <w:szCs w:val="24"/>
        </w:rPr>
        <w:t>只以上。</w:t>
      </w:r>
    </w:p>
    <w:p w14:paraId="39CB79FC" w14:textId="77777777" w:rsidR="0078351C" w:rsidRDefault="00000000">
      <w:pPr>
        <w:pStyle w:val="af2"/>
        <w:spacing w:before="156" w:after="156"/>
      </w:pPr>
      <w:r>
        <w:rPr>
          <w:rFonts w:hint="eastAsia"/>
        </w:rPr>
        <w:t>1</w:t>
      </w:r>
      <w:r>
        <w:t xml:space="preserve">0.5 </w:t>
      </w:r>
      <w:r>
        <w:rPr>
          <w:rFonts w:hint="eastAsia"/>
        </w:rPr>
        <w:t>小试养殖规模</w:t>
      </w:r>
    </w:p>
    <w:p w14:paraId="4E1395FB" w14:textId="77777777" w:rsidR="0078351C" w:rsidRDefault="00000000">
      <w:pPr>
        <w:pStyle w:val="af"/>
        <w:rPr>
          <w:rFonts w:ascii="Times New Roman" w:hAnsi="Times New Roman" w:cs="Times New Roman"/>
        </w:rPr>
      </w:pPr>
      <w:r>
        <w:rPr>
          <w:rFonts w:ascii="Times New Roman" w:hAnsiTheme="minorEastAsia" w:cs="Times New Roman"/>
        </w:rPr>
        <w:t>应达到以下相关要求：</w:t>
      </w:r>
    </w:p>
    <w:p w14:paraId="606DAB6D" w14:textId="20BBA51C" w:rsidR="0078351C" w:rsidRDefault="00000000">
      <w:pPr>
        <w:pStyle w:val="af"/>
        <w:ind w:firstLineChars="0"/>
        <w:rPr>
          <w:rFonts w:ascii="Times New Roman" w:hAnsi="Times New Roman" w:cs="Times New Roman"/>
        </w:rPr>
      </w:pPr>
      <w:r>
        <w:rPr>
          <w:rFonts w:ascii="Times New Roman" w:hAnsi="Times New Roman" w:cs="Times New Roman"/>
        </w:rPr>
        <w:t>——</w:t>
      </w:r>
      <w:r>
        <w:rPr>
          <w:rFonts w:ascii="Times New Roman" w:hAnsiTheme="minorEastAsia" w:cs="Times New Roman"/>
        </w:rPr>
        <w:t>鱼类：池塘养殖面积不少于</w:t>
      </w:r>
      <w:r>
        <w:rPr>
          <w:rFonts w:ascii="Times New Roman" w:hAnsi="Times New Roman" w:cs="Times New Roman"/>
        </w:rPr>
        <w:t>1hm</w:t>
      </w:r>
      <w:r>
        <w:rPr>
          <w:rFonts w:ascii="Times New Roman" w:hAnsi="Times New Roman" w:cs="Times New Roman"/>
          <w:vertAlign w:val="superscript"/>
        </w:rPr>
        <w:t>2</w:t>
      </w:r>
      <w:r>
        <w:rPr>
          <w:rFonts w:ascii="Times New Roman" w:hAnsiTheme="minorEastAsia" w:cs="Times New Roman"/>
        </w:rPr>
        <w:t>，</w:t>
      </w:r>
      <w:r w:rsidRPr="005B654C">
        <w:rPr>
          <w:rFonts w:ascii="Times New Roman" w:hAnsiTheme="minorEastAsia" w:cs="Times New Roman" w:hint="eastAsia"/>
        </w:rPr>
        <w:t>网箱有效水体不少于</w:t>
      </w:r>
      <w:r w:rsidRPr="005B654C">
        <w:rPr>
          <w:rFonts w:ascii="Times New Roman" w:hAnsi="Times New Roman" w:cs="Times New Roman"/>
        </w:rPr>
        <w:t>1000m</w:t>
      </w:r>
      <w:r w:rsidR="0043178F" w:rsidRPr="005B654C">
        <w:rPr>
          <w:rFonts w:ascii="Times New Roman" w:hAnsi="Times New Roman" w:cs="Times New Roman" w:hint="eastAsia"/>
          <w:vertAlign w:val="superscript"/>
        </w:rPr>
        <w:t>3</w:t>
      </w:r>
      <w:r>
        <w:rPr>
          <w:rFonts w:ascii="Times New Roman" w:hAnsiTheme="minorEastAsia" w:cs="Times New Roman"/>
        </w:rPr>
        <w:t>，工厂化养殖面积不少于</w:t>
      </w:r>
      <w:r>
        <w:rPr>
          <w:rFonts w:ascii="Times New Roman" w:hAnsi="Times New Roman" w:cs="Times New Roman"/>
        </w:rPr>
        <w:t>500m</w:t>
      </w:r>
      <w:r>
        <w:rPr>
          <w:rFonts w:ascii="Times New Roman" w:hAnsi="Times New Roman" w:cs="Times New Roman"/>
          <w:vertAlign w:val="superscript"/>
        </w:rPr>
        <w:t>2</w:t>
      </w:r>
      <w:r>
        <w:rPr>
          <w:rFonts w:ascii="Times New Roman" w:hAnsiTheme="minorEastAsia" w:cs="Times New Roman"/>
        </w:rPr>
        <w:t>；</w:t>
      </w:r>
    </w:p>
    <w:p w14:paraId="10D47945" w14:textId="77777777" w:rsidR="0078351C" w:rsidRDefault="00000000">
      <w:pPr>
        <w:pStyle w:val="af"/>
        <w:ind w:firstLineChars="0"/>
        <w:rPr>
          <w:rFonts w:ascii="Times New Roman" w:hAnsi="Times New Roman" w:cs="Times New Roman"/>
        </w:rPr>
      </w:pPr>
      <w:r>
        <w:rPr>
          <w:rFonts w:ascii="Times New Roman" w:hAnsi="Times New Roman" w:cs="Times New Roman"/>
        </w:rPr>
        <w:t>——</w:t>
      </w:r>
      <w:r>
        <w:rPr>
          <w:rFonts w:ascii="Times New Roman" w:hAnsiTheme="minorEastAsia" w:cs="Times New Roman"/>
        </w:rPr>
        <w:t>虾蟹类：小试面积不少于</w:t>
      </w:r>
      <w:r>
        <w:rPr>
          <w:rFonts w:ascii="Times New Roman" w:hAnsi="Times New Roman" w:cs="Times New Roman"/>
        </w:rPr>
        <w:t>1hm</w:t>
      </w:r>
      <w:r>
        <w:rPr>
          <w:rFonts w:ascii="Times New Roman" w:hAnsi="Times New Roman" w:cs="Times New Roman"/>
          <w:vertAlign w:val="superscript"/>
        </w:rPr>
        <w:t>2</w:t>
      </w:r>
      <w:r>
        <w:rPr>
          <w:rFonts w:ascii="Times New Roman" w:hAnsiTheme="minorEastAsia" w:cs="Times New Roman"/>
        </w:rPr>
        <w:t>；</w:t>
      </w:r>
    </w:p>
    <w:p w14:paraId="423D083C" w14:textId="77777777" w:rsidR="0078351C" w:rsidRDefault="00000000">
      <w:pPr>
        <w:pStyle w:val="af"/>
        <w:ind w:firstLineChars="0"/>
        <w:rPr>
          <w:rFonts w:ascii="Times New Roman" w:hAnsi="Times New Roman" w:cs="Times New Roman"/>
        </w:rPr>
      </w:pPr>
      <w:r>
        <w:rPr>
          <w:rFonts w:ascii="Times New Roman" w:hAnsi="Times New Roman" w:cs="Times New Roman"/>
        </w:rPr>
        <w:t>——</w:t>
      </w:r>
      <w:r>
        <w:rPr>
          <w:rFonts w:ascii="Times New Roman" w:hAnsiTheme="minorEastAsia" w:cs="Times New Roman"/>
        </w:rPr>
        <w:t>贝类：小试面积不少于</w:t>
      </w:r>
      <w:r>
        <w:rPr>
          <w:rFonts w:ascii="Times New Roman" w:hAnsi="Times New Roman" w:cs="Times New Roman"/>
        </w:rPr>
        <w:t>1hm</w:t>
      </w:r>
      <w:r>
        <w:rPr>
          <w:rFonts w:ascii="Times New Roman" w:hAnsi="Times New Roman" w:cs="Times New Roman"/>
          <w:vertAlign w:val="superscript"/>
        </w:rPr>
        <w:t>2</w:t>
      </w:r>
      <w:r>
        <w:rPr>
          <w:rFonts w:ascii="Times New Roman" w:hAnsiTheme="minorEastAsia" w:cs="Times New Roman"/>
        </w:rPr>
        <w:t>；</w:t>
      </w:r>
    </w:p>
    <w:p w14:paraId="3A71BA2B" w14:textId="77777777" w:rsidR="0078351C" w:rsidRDefault="00000000">
      <w:pPr>
        <w:pStyle w:val="af"/>
        <w:rPr>
          <w:rFonts w:ascii="Times New Roman" w:hAnsi="Times New Roman" w:cs="Times New Roman"/>
        </w:rPr>
      </w:pPr>
      <w:r>
        <w:rPr>
          <w:rFonts w:ascii="Times New Roman" w:hAnsi="Times New Roman" w:cs="Times New Roman"/>
        </w:rPr>
        <w:t>——</w:t>
      </w:r>
      <w:r>
        <w:rPr>
          <w:rFonts w:ascii="Times New Roman" w:hAnsiTheme="minorEastAsia" w:cs="Times New Roman"/>
        </w:rPr>
        <w:t>藻类：小试面积不少于</w:t>
      </w:r>
      <w:r>
        <w:rPr>
          <w:rFonts w:ascii="Times New Roman" w:hAnsi="Times New Roman" w:cs="Times New Roman"/>
        </w:rPr>
        <w:t>1hm</w:t>
      </w:r>
      <w:r>
        <w:rPr>
          <w:rFonts w:ascii="Times New Roman" w:hAnsi="Times New Roman" w:cs="Times New Roman"/>
          <w:vertAlign w:val="superscript"/>
        </w:rPr>
        <w:t>2</w:t>
      </w:r>
      <w:r>
        <w:rPr>
          <w:rFonts w:ascii="Times New Roman" w:hAnsiTheme="minorEastAsia" w:cs="Times New Roman"/>
        </w:rPr>
        <w:t>；</w:t>
      </w:r>
    </w:p>
    <w:p w14:paraId="37FFCB54" w14:textId="77777777" w:rsidR="0078351C" w:rsidRDefault="00000000">
      <w:pPr>
        <w:pStyle w:val="af"/>
        <w:rPr>
          <w:rFonts w:ascii="Times New Roman" w:hAnsi="Times New Roman" w:cs="Times New Roman"/>
        </w:rPr>
      </w:pPr>
      <w:r>
        <w:rPr>
          <w:rFonts w:ascii="Times New Roman" w:hAnsi="Times New Roman" w:cs="Times New Roman"/>
        </w:rPr>
        <w:t>——</w:t>
      </w:r>
      <w:proofErr w:type="gramStart"/>
      <w:r>
        <w:rPr>
          <w:rFonts w:ascii="Times New Roman" w:hAnsiTheme="minorEastAsia" w:cs="Times New Roman"/>
        </w:rPr>
        <w:t>棘</w:t>
      </w:r>
      <w:proofErr w:type="gramEnd"/>
      <w:r>
        <w:rPr>
          <w:rFonts w:ascii="Times New Roman" w:hAnsiTheme="minorEastAsia" w:cs="Times New Roman"/>
        </w:rPr>
        <w:t>皮类：海胆类筏式养殖面积不少于</w:t>
      </w:r>
      <w:r>
        <w:rPr>
          <w:rFonts w:ascii="Times New Roman" w:hAnsi="Times New Roman" w:cs="Times New Roman"/>
        </w:rPr>
        <w:t>1000 m</w:t>
      </w:r>
      <w:r>
        <w:rPr>
          <w:rFonts w:ascii="Times New Roman" w:hAnsi="Times New Roman" w:cs="Times New Roman"/>
          <w:vertAlign w:val="superscript"/>
        </w:rPr>
        <w:t>2</w:t>
      </w:r>
      <w:r>
        <w:rPr>
          <w:rFonts w:ascii="Times New Roman" w:hAnsiTheme="minorEastAsia" w:cs="Times New Roman"/>
        </w:rPr>
        <w:t>，网箱养殖有效水体不少于</w:t>
      </w:r>
      <w:r>
        <w:rPr>
          <w:rFonts w:ascii="Times New Roman" w:hAnsi="Times New Roman" w:cs="Times New Roman"/>
        </w:rPr>
        <w:t>300 m</w:t>
      </w:r>
      <w:r>
        <w:rPr>
          <w:rFonts w:ascii="Times New Roman" w:hAnsi="Times New Roman" w:cs="Times New Roman"/>
          <w:vertAlign w:val="superscript"/>
        </w:rPr>
        <w:t>3</w:t>
      </w:r>
      <w:r>
        <w:rPr>
          <w:rFonts w:ascii="Times New Roman" w:hAnsiTheme="minorEastAsia" w:cs="Times New Roman"/>
        </w:rPr>
        <w:t>，工厂化养殖面积不少于</w:t>
      </w:r>
      <w:r>
        <w:rPr>
          <w:rFonts w:ascii="Times New Roman" w:hAnsi="Times New Roman" w:cs="Times New Roman"/>
        </w:rPr>
        <w:t>300m</w:t>
      </w:r>
      <w:r>
        <w:rPr>
          <w:rFonts w:ascii="Times New Roman" w:hAnsi="Times New Roman" w:cs="Times New Roman"/>
          <w:vertAlign w:val="superscript"/>
        </w:rPr>
        <w:t>2</w:t>
      </w:r>
      <w:r>
        <w:rPr>
          <w:rFonts w:ascii="Times New Roman" w:hAnsiTheme="minorEastAsia" w:cs="Times New Roman"/>
        </w:rPr>
        <w:t>；海参类网箱养殖有效水体不少于</w:t>
      </w:r>
      <w:r>
        <w:rPr>
          <w:rFonts w:ascii="Times New Roman" w:hAnsi="Times New Roman" w:cs="Times New Roman"/>
        </w:rPr>
        <w:t>300 m</w:t>
      </w:r>
      <w:r>
        <w:rPr>
          <w:rFonts w:ascii="Times New Roman" w:hAnsi="Times New Roman" w:cs="Times New Roman"/>
          <w:vertAlign w:val="superscript"/>
        </w:rPr>
        <w:t>3</w:t>
      </w:r>
      <w:r>
        <w:rPr>
          <w:rFonts w:ascii="Times New Roman" w:hAnsiTheme="minorEastAsia" w:cs="Times New Roman"/>
        </w:rPr>
        <w:t>，工厂化养殖面积不少于</w:t>
      </w:r>
      <w:r>
        <w:rPr>
          <w:rFonts w:ascii="Times New Roman" w:hAnsi="Times New Roman" w:cs="Times New Roman"/>
        </w:rPr>
        <w:t>300m</w:t>
      </w:r>
      <w:r>
        <w:rPr>
          <w:rFonts w:ascii="Times New Roman" w:hAnsi="Times New Roman" w:cs="Times New Roman"/>
          <w:vertAlign w:val="superscript"/>
        </w:rPr>
        <w:t>2</w:t>
      </w:r>
      <w:r>
        <w:rPr>
          <w:rFonts w:ascii="Times New Roman" w:hAnsiTheme="minorEastAsia" w:cs="Times New Roman"/>
        </w:rPr>
        <w:t>；</w:t>
      </w:r>
    </w:p>
    <w:p w14:paraId="7EB372FA" w14:textId="77777777" w:rsidR="0078351C" w:rsidRDefault="00000000">
      <w:pPr>
        <w:pStyle w:val="af"/>
        <w:rPr>
          <w:rFonts w:ascii="Times New Roman" w:hAnsi="Times New Roman" w:cs="Times New Roman"/>
        </w:rPr>
      </w:pPr>
      <w:r>
        <w:rPr>
          <w:rFonts w:ascii="Times New Roman" w:hAnsi="Times New Roman" w:cs="Times New Roman"/>
        </w:rPr>
        <w:t>——</w:t>
      </w:r>
      <w:r>
        <w:rPr>
          <w:rFonts w:ascii="Times New Roman" w:hAnsiTheme="minorEastAsia" w:cs="Times New Roman"/>
        </w:rPr>
        <w:t>龟鳖类：池塘养殖面积不少于</w:t>
      </w:r>
      <w:r>
        <w:rPr>
          <w:rFonts w:ascii="Times New Roman" w:hAnsi="Times New Roman" w:cs="Times New Roman"/>
        </w:rPr>
        <w:t>0.5hm</w:t>
      </w:r>
      <w:r>
        <w:rPr>
          <w:rFonts w:ascii="Times New Roman" w:hAnsi="Times New Roman" w:cs="Times New Roman"/>
          <w:vertAlign w:val="superscript"/>
        </w:rPr>
        <w:t>2</w:t>
      </w:r>
      <w:r>
        <w:rPr>
          <w:rFonts w:ascii="Times New Roman" w:hAnsiTheme="minorEastAsia" w:cs="Times New Roman"/>
        </w:rPr>
        <w:t>，工厂化养殖面积不少于</w:t>
      </w:r>
      <w:r>
        <w:rPr>
          <w:rFonts w:ascii="Times New Roman" w:hAnsi="Times New Roman" w:cs="Times New Roman"/>
        </w:rPr>
        <w:t>300m</w:t>
      </w:r>
      <w:r>
        <w:rPr>
          <w:rFonts w:ascii="Times New Roman" w:hAnsi="Times New Roman" w:cs="Times New Roman"/>
          <w:vertAlign w:val="superscript"/>
        </w:rPr>
        <w:t>2</w:t>
      </w:r>
      <w:r>
        <w:rPr>
          <w:rFonts w:ascii="Times New Roman" w:hAnsiTheme="minorEastAsia" w:cs="Times New Roman"/>
        </w:rPr>
        <w:t>。</w:t>
      </w:r>
    </w:p>
    <w:p w14:paraId="454EEDE9" w14:textId="77777777" w:rsidR="0078351C" w:rsidRDefault="00000000">
      <w:pPr>
        <w:pStyle w:val="af2"/>
        <w:spacing w:before="156" w:after="156"/>
      </w:pPr>
      <w:r>
        <w:rPr>
          <w:rFonts w:hint="eastAsia"/>
        </w:rPr>
        <w:t>10.6 育种档案</w:t>
      </w:r>
    </w:p>
    <w:p w14:paraId="36029D7C" w14:textId="5AD1FACD" w:rsidR="0078351C" w:rsidRDefault="00000000">
      <w:pPr>
        <w:pStyle w:val="af"/>
        <w:rPr>
          <w:rFonts w:ascii="Times New Roman" w:eastAsia="宋体" w:hAnsi="宋体" w:hint="eastAsia"/>
        </w:rPr>
      </w:pPr>
      <w:r>
        <w:rPr>
          <w:rFonts w:asciiTheme="minorEastAsia" w:hAnsiTheme="minorEastAsia" w:hint="eastAsia"/>
        </w:rPr>
        <w:t>完整，能客观反映育种过程和结果。</w:t>
      </w:r>
    </w:p>
    <w:sectPr w:rsidR="0078351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8FCED" w14:textId="77777777" w:rsidR="00061E2D" w:rsidRDefault="00061E2D" w:rsidP="00415A2E">
      <w:r>
        <w:separator/>
      </w:r>
    </w:p>
  </w:endnote>
  <w:endnote w:type="continuationSeparator" w:id="0">
    <w:p w14:paraId="33DE52CB" w14:textId="77777777" w:rsidR="00061E2D" w:rsidRDefault="00061E2D" w:rsidP="00415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371EA" w14:textId="77777777" w:rsidR="00061E2D" w:rsidRDefault="00061E2D" w:rsidP="00415A2E">
      <w:r>
        <w:separator/>
      </w:r>
    </w:p>
  </w:footnote>
  <w:footnote w:type="continuationSeparator" w:id="0">
    <w:p w14:paraId="6F98118F" w14:textId="77777777" w:rsidR="00061E2D" w:rsidRDefault="00061E2D" w:rsidP="00415A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91163"/>
    <w:multiLevelType w:val="multilevel"/>
    <w:tmpl w:val="1FC91163"/>
    <w:lvl w:ilvl="0">
      <w:start w:val="1"/>
      <w:numFmt w:val="decimal"/>
      <w:pStyle w:val="a"/>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suff w:val="nothing"/>
      <w:lvlText w:val="%1.%2.%3　"/>
      <w:lvlJc w:val="left"/>
      <w:pPr>
        <w:ind w:left="851"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16cid:durableId="1245727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6AC"/>
    <w:rsid w:val="00020A91"/>
    <w:rsid w:val="00061E2D"/>
    <w:rsid w:val="00065692"/>
    <w:rsid w:val="0007329C"/>
    <w:rsid w:val="000756B7"/>
    <w:rsid w:val="00076AF4"/>
    <w:rsid w:val="000774C1"/>
    <w:rsid w:val="000819F3"/>
    <w:rsid w:val="0009186E"/>
    <w:rsid w:val="00097124"/>
    <w:rsid w:val="000A4B91"/>
    <w:rsid w:val="000B6DA4"/>
    <w:rsid w:val="000C5A4F"/>
    <w:rsid w:val="000D5A70"/>
    <w:rsid w:val="000D6627"/>
    <w:rsid w:val="000E34A2"/>
    <w:rsid w:val="000F5D0E"/>
    <w:rsid w:val="00115D9F"/>
    <w:rsid w:val="00150670"/>
    <w:rsid w:val="001603AB"/>
    <w:rsid w:val="00160923"/>
    <w:rsid w:val="00175AC7"/>
    <w:rsid w:val="00180C25"/>
    <w:rsid w:val="00181764"/>
    <w:rsid w:val="00186630"/>
    <w:rsid w:val="00192C9B"/>
    <w:rsid w:val="001B0289"/>
    <w:rsid w:val="001B17CD"/>
    <w:rsid w:val="001C3F88"/>
    <w:rsid w:val="001C6132"/>
    <w:rsid w:val="001C6997"/>
    <w:rsid w:val="001C6AC9"/>
    <w:rsid w:val="001E1199"/>
    <w:rsid w:val="001F0F18"/>
    <w:rsid w:val="001F2E2B"/>
    <w:rsid w:val="00200EFC"/>
    <w:rsid w:val="0020135A"/>
    <w:rsid w:val="0020438B"/>
    <w:rsid w:val="00227D2D"/>
    <w:rsid w:val="00232A8D"/>
    <w:rsid w:val="00240C24"/>
    <w:rsid w:val="00241C75"/>
    <w:rsid w:val="0025284C"/>
    <w:rsid w:val="002574DA"/>
    <w:rsid w:val="00273242"/>
    <w:rsid w:val="00276814"/>
    <w:rsid w:val="002D27C5"/>
    <w:rsid w:val="002F3A56"/>
    <w:rsid w:val="002F5E05"/>
    <w:rsid w:val="0030240F"/>
    <w:rsid w:val="00322B47"/>
    <w:rsid w:val="003238B6"/>
    <w:rsid w:val="00326D72"/>
    <w:rsid w:val="00327E54"/>
    <w:rsid w:val="00345F00"/>
    <w:rsid w:val="00352ED1"/>
    <w:rsid w:val="003547C7"/>
    <w:rsid w:val="00384391"/>
    <w:rsid w:val="00392BBC"/>
    <w:rsid w:val="003A0BD1"/>
    <w:rsid w:val="003A6B07"/>
    <w:rsid w:val="003B2734"/>
    <w:rsid w:val="003C2125"/>
    <w:rsid w:val="003E3AAA"/>
    <w:rsid w:val="003E79E8"/>
    <w:rsid w:val="00405A6E"/>
    <w:rsid w:val="00415A2E"/>
    <w:rsid w:val="00420422"/>
    <w:rsid w:val="004312A1"/>
    <w:rsid w:val="0043178F"/>
    <w:rsid w:val="00436BBF"/>
    <w:rsid w:val="004435FE"/>
    <w:rsid w:val="00445B84"/>
    <w:rsid w:val="00454516"/>
    <w:rsid w:val="00457C32"/>
    <w:rsid w:val="00463274"/>
    <w:rsid w:val="00465433"/>
    <w:rsid w:val="0046674D"/>
    <w:rsid w:val="00471249"/>
    <w:rsid w:val="004802E5"/>
    <w:rsid w:val="0049276F"/>
    <w:rsid w:val="004949B6"/>
    <w:rsid w:val="004974C2"/>
    <w:rsid w:val="004A173A"/>
    <w:rsid w:val="004A24BE"/>
    <w:rsid w:val="004A50DB"/>
    <w:rsid w:val="004A7CA4"/>
    <w:rsid w:val="004C36F8"/>
    <w:rsid w:val="004C6E69"/>
    <w:rsid w:val="004E2598"/>
    <w:rsid w:val="004E3D5D"/>
    <w:rsid w:val="004E4834"/>
    <w:rsid w:val="00535568"/>
    <w:rsid w:val="00545AA4"/>
    <w:rsid w:val="00551768"/>
    <w:rsid w:val="005539DF"/>
    <w:rsid w:val="00563B64"/>
    <w:rsid w:val="00571386"/>
    <w:rsid w:val="00576C73"/>
    <w:rsid w:val="005829F8"/>
    <w:rsid w:val="00593E50"/>
    <w:rsid w:val="005B216A"/>
    <w:rsid w:val="005B467A"/>
    <w:rsid w:val="005B514A"/>
    <w:rsid w:val="005B654C"/>
    <w:rsid w:val="005F1793"/>
    <w:rsid w:val="00605C77"/>
    <w:rsid w:val="00614364"/>
    <w:rsid w:val="00623868"/>
    <w:rsid w:val="006442E4"/>
    <w:rsid w:val="00681119"/>
    <w:rsid w:val="006839E3"/>
    <w:rsid w:val="00685765"/>
    <w:rsid w:val="006968B2"/>
    <w:rsid w:val="006A2E7E"/>
    <w:rsid w:val="006B0C42"/>
    <w:rsid w:val="006B17EE"/>
    <w:rsid w:val="006C1203"/>
    <w:rsid w:val="006C2259"/>
    <w:rsid w:val="006D4316"/>
    <w:rsid w:val="006D4D16"/>
    <w:rsid w:val="006F2035"/>
    <w:rsid w:val="007134F5"/>
    <w:rsid w:val="00714E18"/>
    <w:rsid w:val="00725DFA"/>
    <w:rsid w:val="007463A6"/>
    <w:rsid w:val="0075563B"/>
    <w:rsid w:val="00767273"/>
    <w:rsid w:val="00773056"/>
    <w:rsid w:val="00777913"/>
    <w:rsid w:val="0078351C"/>
    <w:rsid w:val="0078425C"/>
    <w:rsid w:val="0079606D"/>
    <w:rsid w:val="007D0D0A"/>
    <w:rsid w:val="007F560D"/>
    <w:rsid w:val="0080056E"/>
    <w:rsid w:val="00812494"/>
    <w:rsid w:val="00823776"/>
    <w:rsid w:val="00852AC9"/>
    <w:rsid w:val="00852EE8"/>
    <w:rsid w:val="00856B5F"/>
    <w:rsid w:val="00862041"/>
    <w:rsid w:val="0086502F"/>
    <w:rsid w:val="00876DE6"/>
    <w:rsid w:val="00897339"/>
    <w:rsid w:val="008973FA"/>
    <w:rsid w:val="008B6172"/>
    <w:rsid w:val="008C44CA"/>
    <w:rsid w:val="008C6B97"/>
    <w:rsid w:val="008D6B72"/>
    <w:rsid w:val="008E2236"/>
    <w:rsid w:val="009146AC"/>
    <w:rsid w:val="009171A0"/>
    <w:rsid w:val="009258E9"/>
    <w:rsid w:val="00947386"/>
    <w:rsid w:val="009626E9"/>
    <w:rsid w:val="009738C0"/>
    <w:rsid w:val="00974620"/>
    <w:rsid w:val="0099506D"/>
    <w:rsid w:val="009968B9"/>
    <w:rsid w:val="009B4367"/>
    <w:rsid w:val="009D0F41"/>
    <w:rsid w:val="009E1135"/>
    <w:rsid w:val="009E257E"/>
    <w:rsid w:val="009E5E19"/>
    <w:rsid w:val="009F7BC9"/>
    <w:rsid w:val="00A07CAD"/>
    <w:rsid w:val="00A13E1E"/>
    <w:rsid w:val="00A17784"/>
    <w:rsid w:val="00A25DD6"/>
    <w:rsid w:val="00A265DB"/>
    <w:rsid w:val="00A3781D"/>
    <w:rsid w:val="00A4618C"/>
    <w:rsid w:val="00A509CB"/>
    <w:rsid w:val="00A567D1"/>
    <w:rsid w:val="00A62EBC"/>
    <w:rsid w:val="00A6320A"/>
    <w:rsid w:val="00A6487F"/>
    <w:rsid w:val="00A86F53"/>
    <w:rsid w:val="00A95452"/>
    <w:rsid w:val="00AD1635"/>
    <w:rsid w:val="00AD1D54"/>
    <w:rsid w:val="00AD52C1"/>
    <w:rsid w:val="00AD6CD2"/>
    <w:rsid w:val="00AF7607"/>
    <w:rsid w:val="00B00B87"/>
    <w:rsid w:val="00B05E35"/>
    <w:rsid w:val="00B11D19"/>
    <w:rsid w:val="00B1756A"/>
    <w:rsid w:val="00B22EAA"/>
    <w:rsid w:val="00B3138D"/>
    <w:rsid w:val="00B34209"/>
    <w:rsid w:val="00B3477F"/>
    <w:rsid w:val="00B36263"/>
    <w:rsid w:val="00B57EE3"/>
    <w:rsid w:val="00B61012"/>
    <w:rsid w:val="00B613F0"/>
    <w:rsid w:val="00B64054"/>
    <w:rsid w:val="00B75A51"/>
    <w:rsid w:val="00B81368"/>
    <w:rsid w:val="00BA41CB"/>
    <w:rsid w:val="00BB74FA"/>
    <w:rsid w:val="00BC2CF6"/>
    <w:rsid w:val="00BE4C93"/>
    <w:rsid w:val="00C006B9"/>
    <w:rsid w:val="00C2162C"/>
    <w:rsid w:val="00C30E35"/>
    <w:rsid w:val="00C3262B"/>
    <w:rsid w:val="00C34EF3"/>
    <w:rsid w:val="00C42863"/>
    <w:rsid w:val="00C46DB4"/>
    <w:rsid w:val="00C50E32"/>
    <w:rsid w:val="00C52267"/>
    <w:rsid w:val="00C85019"/>
    <w:rsid w:val="00C90868"/>
    <w:rsid w:val="00C94FDC"/>
    <w:rsid w:val="00C97CF3"/>
    <w:rsid w:val="00CD535A"/>
    <w:rsid w:val="00CF614B"/>
    <w:rsid w:val="00CF6290"/>
    <w:rsid w:val="00D05E1B"/>
    <w:rsid w:val="00D506A0"/>
    <w:rsid w:val="00D65B04"/>
    <w:rsid w:val="00D6731B"/>
    <w:rsid w:val="00D77FB4"/>
    <w:rsid w:val="00D82809"/>
    <w:rsid w:val="00D90D75"/>
    <w:rsid w:val="00DA3A32"/>
    <w:rsid w:val="00DA7E66"/>
    <w:rsid w:val="00DB49FF"/>
    <w:rsid w:val="00DE69AA"/>
    <w:rsid w:val="00DF03A6"/>
    <w:rsid w:val="00E071B4"/>
    <w:rsid w:val="00E27A07"/>
    <w:rsid w:val="00E33ACF"/>
    <w:rsid w:val="00E64220"/>
    <w:rsid w:val="00E64E46"/>
    <w:rsid w:val="00E71CFE"/>
    <w:rsid w:val="00E92CF3"/>
    <w:rsid w:val="00E93850"/>
    <w:rsid w:val="00EA319E"/>
    <w:rsid w:val="00EA5B3F"/>
    <w:rsid w:val="00EB5225"/>
    <w:rsid w:val="00EB6052"/>
    <w:rsid w:val="00EC1007"/>
    <w:rsid w:val="00EC51A5"/>
    <w:rsid w:val="00EE53AF"/>
    <w:rsid w:val="00EF0A23"/>
    <w:rsid w:val="00F1184D"/>
    <w:rsid w:val="00F13C94"/>
    <w:rsid w:val="00F17F6B"/>
    <w:rsid w:val="00F24D4D"/>
    <w:rsid w:val="00F4246E"/>
    <w:rsid w:val="00F4522E"/>
    <w:rsid w:val="00F52396"/>
    <w:rsid w:val="00F658A9"/>
    <w:rsid w:val="00F74BF7"/>
    <w:rsid w:val="00F76BB5"/>
    <w:rsid w:val="00F85C62"/>
    <w:rsid w:val="00F95579"/>
    <w:rsid w:val="00FA05ED"/>
    <w:rsid w:val="00FA6E2C"/>
    <w:rsid w:val="00FD0C5E"/>
    <w:rsid w:val="00FD1347"/>
    <w:rsid w:val="00FE1A8F"/>
    <w:rsid w:val="00FE68B2"/>
    <w:rsid w:val="00FF1F0C"/>
    <w:rsid w:val="00FF4A84"/>
    <w:rsid w:val="0D2B6095"/>
    <w:rsid w:val="12271864"/>
    <w:rsid w:val="407D6E7A"/>
    <w:rsid w:val="45A430AD"/>
    <w:rsid w:val="62BA737C"/>
    <w:rsid w:val="7E1559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163036E"/>
  <w15:docId w15:val="{9C43B8C0-BCB3-4889-BD3A-5379BEFE7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uiPriority="0"/>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a5"/>
    <w:uiPriority w:val="99"/>
    <w:semiHidden/>
    <w:unhideWhenUsed/>
    <w:pPr>
      <w:jc w:val="left"/>
    </w:pPr>
  </w:style>
  <w:style w:type="paragraph" w:styleId="HTML">
    <w:name w:val="HTML Address"/>
    <w:basedOn w:val="a0"/>
    <w:link w:val="HTML0"/>
    <w:rPr>
      <w:rFonts w:ascii="Calibri" w:hAnsi="Calibri"/>
      <w:i/>
      <w:iCs/>
    </w:rPr>
  </w:style>
  <w:style w:type="paragraph" w:styleId="2">
    <w:name w:val="Body Text Indent 2"/>
    <w:basedOn w:val="a0"/>
    <w:link w:val="20"/>
    <w:pPr>
      <w:spacing w:line="360" w:lineRule="auto"/>
      <w:ind w:firstLine="525"/>
    </w:pPr>
    <w:rPr>
      <w:rFonts w:ascii="宋体" w:hAnsi="Arial Narrow"/>
      <w:szCs w:val="20"/>
    </w:rPr>
  </w:style>
  <w:style w:type="paragraph" w:styleId="a6">
    <w:name w:val="Balloon Text"/>
    <w:basedOn w:val="a0"/>
    <w:link w:val="a7"/>
    <w:uiPriority w:val="99"/>
    <w:semiHidden/>
    <w:unhideWhenUsed/>
    <w:rPr>
      <w:sz w:val="18"/>
      <w:szCs w:val="18"/>
    </w:rPr>
  </w:style>
  <w:style w:type="paragraph" w:styleId="a8">
    <w:name w:val="footer"/>
    <w:basedOn w:val="a0"/>
    <w:link w:val="a9"/>
    <w:uiPriority w:val="99"/>
    <w:unhideWhenUsed/>
    <w:pPr>
      <w:tabs>
        <w:tab w:val="center" w:pos="4153"/>
        <w:tab w:val="right" w:pos="8306"/>
      </w:tabs>
      <w:snapToGrid w:val="0"/>
      <w:jc w:val="left"/>
    </w:pPr>
    <w:rPr>
      <w:sz w:val="18"/>
      <w:szCs w:val="18"/>
    </w:rPr>
  </w:style>
  <w:style w:type="paragraph" w:styleId="aa">
    <w:name w:val="header"/>
    <w:basedOn w:val="a0"/>
    <w:link w:val="ab"/>
    <w:uiPriority w:val="99"/>
    <w:unhideWhenUsed/>
    <w:pPr>
      <w:pBdr>
        <w:bottom w:val="single" w:sz="6" w:space="1" w:color="auto"/>
      </w:pBdr>
      <w:tabs>
        <w:tab w:val="center" w:pos="4153"/>
        <w:tab w:val="right" w:pos="8306"/>
      </w:tabs>
      <w:snapToGrid w:val="0"/>
      <w:jc w:val="center"/>
    </w:pPr>
    <w:rPr>
      <w:sz w:val="18"/>
      <w:szCs w:val="18"/>
    </w:rPr>
  </w:style>
  <w:style w:type="paragraph" w:styleId="ac">
    <w:name w:val="annotation subject"/>
    <w:basedOn w:val="a4"/>
    <w:next w:val="a4"/>
    <w:link w:val="ad"/>
    <w:uiPriority w:val="99"/>
    <w:semiHidden/>
    <w:unhideWhenUsed/>
    <w:rPr>
      <w:b/>
      <w:bCs/>
    </w:rPr>
  </w:style>
  <w:style w:type="character" w:styleId="ae">
    <w:name w:val="annotation reference"/>
    <w:basedOn w:val="a1"/>
    <w:uiPriority w:val="99"/>
    <w:semiHidden/>
    <w:unhideWhenUsed/>
    <w:rPr>
      <w:sz w:val="21"/>
      <w:szCs w:val="21"/>
    </w:rPr>
  </w:style>
  <w:style w:type="character" w:customStyle="1" w:styleId="Char">
    <w:name w:val="段 Char"/>
    <w:link w:val="af"/>
    <w:rPr>
      <w:rFonts w:ascii="宋体"/>
    </w:rPr>
  </w:style>
  <w:style w:type="paragraph" w:customStyle="1" w:styleId="af">
    <w:name w:val="段"/>
    <w:link w:val="Char"/>
    <w:pPr>
      <w:tabs>
        <w:tab w:val="center" w:pos="4201"/>
        <w:tab w:val="right" w:leader="dot" w:pos="9298"/>
      </w:tabs>
      <w:autoSpaceDE w:val="0"/>
      <w:autoSpaceDN w:val="0"/>
      <w:ind w:firstLineChars="200" w:firstLine="420"/>
      <w:jc w:val="both"/>
    </w:pPr>
    <w:rPr>
      <w:rFonts w:ascii="宋体"/>
      <w:kern w:val="2"/>
      <w:sz w:val="21"/>
      <w:szCs w:val="22"/>
    </w:rPr>
  </w:style>
  <w:style w:type="paragraph" w:customStyle="1" w:styleId="af0">
    <w:name w:val="前言、引言标题"/>
    <w:next w:val="af"/>
    <w:qFormat/>
    <w:pPr>
      <w:keepNext/>
      <w:pageBreakBefore/>
      <w:shd w:val="clear" w:color="FFFFFF" w:fill="FFFFFF"/>
      <w:spacing w:before="640" w:after="560"/>
      <w:jc w:val="center"/>
      <w:outlineLvl w:val="0"/>
    </w:pPr>
    <w:rPr>
      <w:rFonts w:ascii="黑体" w:eastAsia="黑体" w:hAnsi="Times New Roman" w:cs="Times New Roman"/>
      <w:sz w:val="32"/>
    </w:rPr>
  </w:style>
  <w:style w:type="paragraph" w:customStyle="1" w:styleId="a">
    <w:name w:val="章标题"/>
    <w:next w:val="af"/>
    <w:pPr>
      <w:numPr>
        <w:numId w:val="1"/>
      </w:numPr>
      <w:spacing w:beforeLines="100" w:afterLines="100"/>
      <w:ind w:left="2625"/>
      <w:jc w:val="both"/>
      <w:outlineLvl w:val="1"/>
    </w:pPr>
    <w:rPr>
      <w:rFonts w:ascii="黑体" w:eastAsia="黑体" w:hAnsi="Times New Roman" w:cs="Times New Roman"/>
      <w:sz w:val="21"/>
    </w:rPr>
  </w:style>
  <w:style w:type="paragraph" w:customStyle="1" w:styleId="af1">
    <w:name w:val="二级条标题"/>
    <w:basedOn w:val="af2"/>
    <w:next w:val="af"/>
    <w:qFormat/>
    <w:pPr>
      <w:spacing w:before="50" w:after="50"/>
      <w:outlineLvl w:val="3"/>
    </w:pPr>
  </w:style>
  <w:style w:type="paragraph" w:customStyle="1" w:styleId="af2">
    <w:name w:val="一级条标题"/>
    <w:next w:val="af"/>
    <w:pPr>
      <w:spacing w:beforeLines="50" w:afterLines="50"/>
      <w:outlineLvl w:val="2"/>
    </w:pPr>
    <w:rPr>
      <w:rFonts w:ascii="黑体" w:eastAsia="黑体" w:hAnsi="Times New Roman" w:cs="Times New Roman"/>
      <w:sz w:val="21"/>
      <w:szCs w:val="21"/>
    </w:rPr>
  </w:style>
  <w:style w:type="paragraph" w:customStyle="1" w:styleId="af3">
    <w:name w:val="目次、标准名称标题"/>
    <w:basedOn w:val="a0"/>
    <w:next w:val="af"/>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character" w:customStyle="1" w:styleId="ab">
    <w:name w:val="页眉 字符"/>
    <w:basedOn w:val="a1"/>
    <w:link w:val="aa"/>
    <w:uiPriority w:val="99"/>
    <w:qFormat/>
    <w:rPr>
      <w:rFonts w:ascii="Times New Roman" w:eastAsia="宋体" w:hAnsi="Times New Roman" w:cs="Times New Roman"/>
      <w:sz w:val="18"/>
      <w:szCs w:val="18"/>
    </w:rPr>
  </w:style>
  <w:style w:type="character" w:customStyle="1" w:styleId="a9">
    <w:name w:val="页脚 字符"/>
    <w:basedOn w:val="a1"/>
    <w:link w:val="a8"/>
    <w:uiPriority w:val="99"/>
    <w:rPr>
      <w:rFonts w:ascii="Times New Roman" w:eastAsia="宋体" w:hAnsi="Times New Roman" w:cs="Times New Roman"/>
      <w:sz w:val="18"/>
      <w:szCs w:val="18"/>
    </w:rPr>
  </w:style>
  <w:style w:type="character" w:customStyle="1" w:styleId="a5">
    <w:name w:val="批注文字 字符"/>
    <w:basedOn w:val="a1"/>
    <w:link w:val="a4"/>
    <w:uiPriority w:val="99"/>
    <w:semiHidden/>
    <w:qFormat/>
    <w:rPr>
      <w:rFonts w:ascii="Times New Roman" w:eastAsia="宋体" w:hAnsi="Times New Roman" w:cs="Times New Roman"/>
      <w:szCs w:val="24"/>
    </w:rPr>
  </w:style>
  <w:style w:type="character" w:customStyle="1" w:styleId="ad">
    <w:name w:val="批注主题 字符"/>
    <w:basedOn w:val="a5"/>
    <w:link w:val="ac"/>
    <w:uiPriority w:val="99"/>
    <w:semiHidden/>
    <w:rPr>
      <w:rFonts w:ascii="Times New Roman" w:eastAsia="宋体" w:hAnsi="Times New Roman" w:cs="Times New Roman"/>
      <w:b/>
      <w:bCs/>
      <w:szCs w:val="24"/>
    </w:rPr>
  </w:style>
  <w:style w:type="character" w:customStyle="1" w:styleId="a7">
    <w:name w:val="批注框文本 字符"/>
    <w:basedOn w:val="a1"/>
    <w:link w:val="a6"/>
    <w:uiPriority w:val="99"/>
    <w:semiHidden/>
    <w:qFormat/>
    <w:rPr>
      <w:rFonts w:ascii="Times New Roman" w:eastAsia="宋体" w:hAnsi="Times New Roman" w:cs="Times New Roman"/>
      <w:sz w:val="18"/>
      <w:szCs w:val="18"/>
    </w:rPr>
  </w:style>
  <w:style w:type="character" w:customStyle="1" w:styleId="HTML0">
    <w:name w:val="HTML 地址 字符"/>
    <w:basedOn w:val="a1"/>
    <w:link w:val="HTML"/>
    <w:rPr>
      <w:rFonts w:ascii="Calibri" w:eastAsia="宋体" w:hAnsi="Calibri" w:cs="Times New Roman"/>
      <w:i/>
      <w:iCs/>
      <w:szCs w:val="24"/>
    </w:rPr>
  </w:style>
  <w:style w:type="character" w:customStyle="1" w:styleId="af4">
    <w:name w:val="发布"/>
    <w:rPr>
      <w:rFonts w:ascii="黑体" w:eastAsia="黑体" w:hAnsi="Calibri" w:cs="Times New Roman"/>
      <w:spacing w:val="22"/>
      <w:w w:val="100"/>
      <w:position w:val="3"/>
      <w:sz w:val="28"/>
    </w:rPr>
  </w:style>
  <w:style w:type="paragraph" w:customStyle="1" w:styleId="1">
    <w:name w:val="封面标准号1"/>
    <w:pPr>
      <w:widowControl w:val="0"/>
      <w:kinsoku w:val="0"/>
      <w:overflowPunct w:val="0"/>
      <w:autoSpaceDE w:val="0"/>
      <w:autoSpaceDN w:val="0"/>
      <w:spacing w:before="308"/>
      <w:jc w:val="right"/>
      <w:textAlignment w:val="center"/>
    </w:pPr>
    <w:rPr>
      <w:rFonts w:ascii="Times New Roman" w:eastAsia="宋体" w:hAnsi="Times New Roman" w:cs="Times New Roman"/>
      <w:sz w:val="28"/>
    </w:rPr>
  </w:style>
  <w:style w:type="paragraph" w:customStyle="1" w:styleId="af5">
    <w:name w:val="封面正文"/>
    <w:pPr>
      <w:jc w:val="both"/>
    </w:pPr>
    <w:rPr>
      <w:rFonts w:ascii="Times New Roman" w:eastAsia="宋体" w:hAnsi="Times New Roman" w:cs="Times New Roman"/>
    </w:rPr>
  </w:style>
  <w:style w:type="paragraph" w:customStyle="1" w:styleId="af6">
    <w:name w:val="发布日期"/>
    <w:qFormat/>
    <w:pPr>
      <w:framePr w:w="4000" w:h="473" w:hRule="exact" w:hSpace="180" w:vSpace="180" w:wrap="around" w:hAnchor="margin" w:y="13511" w:anchorLock="1"/>
    </w:pPr>
    <w:rPr>
      <w:rFonts w:ascii="Times New Roman" w:eastAsia="黑体" w:hAnsi="Times New Roman" w:cs="Times New Roman"/>
      <w:sz w:val="28"/>
    </w:rPr>
  </w:style>
  <w:style w:type="paragraph" w:customStyle="1" w:styleId="af7">
    <w:name w:val="封面标准文稿类别"/>
    <w:qFormat/>
    <w:pPr>
      <w:spacing w:before="440" w:line="400" w:lineRule="exact"/>
      <w:jc w:val="center"/>
    </w:pPr>
    <w:rPr>
      <w:rFonts w:ascii="宋体" w:eastAsia="宋体" w:hAnsi="Times New Roman" w:cs="Times New Roman"/>
      <w:sz w:val="24"/>
    </w:rPr>
  </w:style>
  <w:style w:type="paragraph" w:customStyle="1" w:styleId="af8">
    <w:name w:val="实施日期"/>
    <w:basedOn w:val="af6"/>
    <w:pPr>
      <w:framePr w:hSpace="0" w:wrap="around" w:vAnchor="text" w:hAnchor="text" w:xAlign="right"/>
      <w:jc w:val="right"/>
    </w:pPr>
    <w:rPr>
      <w:rFonts w:ascii="Calibri" w:eastAsia="宋体" w:hAnsi="Calibri"/>
    </w:rPr>
  </w:style>
  <w:style w:type="paragraph" w:customStyle="1" w:styleId="af9">
    <w:name w:val="标准标志"/>
    <w:next w:val="a0"/>
    <w:pPr>
      <w:framePr w:w="2268" w:h="1392" w:hRule="exact" w:wrap="around" w:hAnchor="margin" w:x="6748" w:y="171" w:anchorLock="1"/>
      <w:shd w:val="solid" w:color="FFFFFF" w:fill="FFFFFF"/>
      <w:spacing w:line="0" w:lineRule="atLeast"/>
      <w:jc w:val="right"/>
    </w:pPr>
    <w:rPr>
      <w:rFonts w:ascii="Times New Roman" w:eastAsia="宋体" w:hAnsi="Times New Roman" w:cs="Times New Roman"/>
      <w:b/>
      <w:w w:val="130"/>
      <w:sz w:val="96"/>
    </w:rPr>
  </w:style>
  <w:style w:type="paragraph" w:customStyle="1" w:styleId="afa">
    <w:name w:val="其他标准称谓"/>
    <w:pPr>
      <w:spacing w:line="0" w:lineRule="atLeast"/>
      <w:jc w:val="distribute"/>
    </w:pPr>
    <w:rPr>
      <w:rFonts w:ascii="黑体" w:eastAsia="黑体" w:hAnsi="宋体" w:cs="Times New Roman"/>
      <w:sz w:val="52"/>
    </w:rPr>
  </w:style>
  <w:style w:type="paragraph" w:customStyle="1" w:styleId="afb">
    <w:name w:val="文献分类号"/>
    <w:qFormat/>
    <w:pPr>
      <w:framePr w:hSpace="180" w:vSpace="180" w:wrap="around" w:hAnchor="margin" w:y="1" w:anchorLock="1"/>
      <w:widowControl w:val="0"/>
      <w:textAlignment w:val="center"/>
    </w:pPr>
    <w:rPr>
      <w:rFonts w:ascii="Times New Roman" w:eastAsia="黑体" w:hAnsi="Times New Roman" w:cs="Times New Roman"/>
      <w:sz w:val="21"/>
    </w:rPr>
  </w:style>
  <w:style w:type="paragraph" w:customStyle="1" w:styleId="afc">
    <w:name w:val="封面标准文稿编辑信息"/>
    <w:pPr>
      <w:spacing w:before="180" w:line="180" w:lineRule="exact"/>
      <w:jc w:val="center"/>
    </w:pPr>
    <w:rPr>
      <w:rFonts w:ascii="宋体" w:eastAsia="宋体" w:hAnsi="Times New Roman" w:cs="Times New Roman"/>
      <w:sz w:val="21"/>
    </w:rPr>
  </w:style>
  <w:style w:type="paragraph" w:customStyle="1" w:styleId="afd">
    <w:name w:val="发布部门"/>
    <w:next w:val="af"/>
    <w:pPr>
      <w:framePr w:w="7433" w:h="585" w:hRule="exact" w:hSpace="180" w:vSpace="180" w:wrap="around" w:hAnchor="margin" w:xAlign="center" w:y="14401" w:anchorLock="1"/>
      <w:jc w:val="center"/>
    </w:pPr>
    <w:rPr>
      <w:rFonts w:ascii="宋体" w:eastAsia="宋体" w:hAnsi="Times New Roman" w:cs="Times New Roman"/>
      <w:b/>
      <w:spacing w:val="20"/>
      <w:w w:val="135"/>
      <w:sz w:val="36"/>
    </w:rPr>
  </w:style>
  <w:style w:type="paragraph" w:customStyle="1" w:styleId="10">
    <w:name w:val="修订1"/>
    <w:hidden/>
    <w:uiPriority w:val="99"/>
    <w:semiHidden/>
    <w:rPr>
      <w:rFonts w:ascii="Times New Roman" w:eastAsia="宋体" w:hAnsi="Times New Roman" w:cs="Times New Roman"/>
      <w:kern w:val="2"/>
      <w:sz w:val="21"/>
      <w:szCs w:val="24"/>
    </w:rPr>
  </w:style>
  <w:style w:type="character" w:customStyle="1" w:styleId="20">
    <w:name w:val="正文文本缩进 2 字符"/>
    <w:basedOn w:val="a1"/>
    <w:link w:val="2"/>
    <w:rPr>
      <w:rFonts w:ascii="宋体" w:eastAsia="宋体" w:hAnsi="Arial Narrow" w:cs="Times New Roman"/>
      <w:szCs w:val="20"/>
    </w:rPr>
  </w:style>
  <w:style w:type="paragraph" w:styleId="afe">
    <w:name w:val="Revision"/>
    <w:hidden/>
    <w:uiPriority w:val="99"/>
    <w:unhideWhenUsed/>
    <w:rsid w:val="00415A2E"/>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9"/>
    <customShpInfo spid="_x0000_s2058"/>
    <customShpInfo spid="_x0000_s2057"/>
    <customShpInfo spid="_x0000_s2056"/>
    <customShpInfo spid="_x0000_s2055"/>
    <customShpInfo spid="_x0000_s2054"/>
    <customShpInfo spid="_x0000_s2053"/>
    <customShpInfo spid="_x0000_s2052"/>
    <customShpInfo spid="_x0000_s205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6</Pages>
  <Words>486</Words>
  <Characters>2771</Characters>
  <Application>Microsoft Office Word</Application>
  <DocSecurity>0</DocSecurity>
  <Lines>23</Lines>
  <Paragraphs>6</Paragraphs>
  <ScaleCrop>false</ScaleCrop>
  <Company>Hewlett-Packard Company</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DZJ</dc:creator>
  <cp:lastModifiedBy>夏  芸</cp:lastModifiedBy>
  <cp:revision>56</cp:revision>
  <dcterms:created xsi:type="dcterms:W3CDTF">2025-01-10T02:16:00Z</dcterms:created>
  <dcterms:modified xsi:type="dcterms:W3CDTF">2025-01-17T07:21:00Z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9F807627D5E74955BF0735155933795A</vt:lpwstr>
  </property>
</Properties>
</file>