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7CEB1" w14:textId="77777777" w:rsidR="00E83B5D" w:rsidRPr="001342BE" w:rsidRDefault="00E83B5D" w:rsidP="00E83B5D">
      <w:pPr>
        <w:spacing w:beforeLines="50" w:before="156" w:afterLines="50" w:after="156"/>
        <w:jc w:val="center"/>
        <w:rPr>
          <w:rFonts w:eastAsia="黑体" w:cs="Times New Roman"/>
          <w:sz w:val="30"/>
          <w:szCs w:val="30"/>
        </w:rPr>
      </w:pPr>
      <w:bookmarkStart w:id="0" w:name="_Toc481565710"/>
      <w:r w:rsidRPr="001342BE">
        <w:rPr>
          <w:rFonts w:eastAsia="黑体" w:cs="Times New Roman"/>
          <w:sz w:val="30"/>
          <w:szCs w:val="30"/>
        </w:rPr>
        <w:t>中国水产学会团体标准</w:t>
      </w:r>
    </w:p>
    <w:p w14:paraId="52B14041" w14:textId="5DE279B1" w:rsidR="00E83B5D" w:rsidRPr="001342BE" w:rsidRDefault="00E83B5D" w:rsidP="00E83B5D">
      <w:pPr>
        <w:spacing w:beforeLines="50" w:before="156" w:afterLines="50" w:after="156"/>
        <w:jc w:val="center"/>
        <w:rPr>
          <w:rFonts w:eastAsia="黑体" w:cs="Times New Roman"/>
          <w:sz w:val="30"/>
          <w:szCs w:val="30"/>
        </w:rPr>
      </w:pPr>
      <w:r w:rsidRPr="001342BE">
        <w:rPr>
          <w:rFonts w:eastAsia="黑体" w:cs="Times New Roman"/>
          <w:sz w:val="30"/>
          <w:szCs w:val="30"/>
        </w:rPr>
        <w:t>《池塘养殖尾水</w:t>
      </w:r>
      <w:r w:rsidR="00420A24">
        <w:rPr>
          <w:rFonts w:eastAsia="黑体" w:cs="Times New Roman" w:hint="eastAsia"/>
          <w:sz w:val="30"/>
          <w:szCs w:val="30"/>
        </w:rPr>
        <w:t>处理</w:t>
      </w:r>
      <w:bookmarkStart w:id="1" w:name="OLE_LINK5"/>
      <w:bookmarkStart w:id="2" w:name="OLE_LINK6"/>
      <w:r w:rsidRPr="001342BE">
        <w:rPr>
          <w:rFonts w:eastAsia="黑体" w:cs="Times New Roman"/>
          <w:sz w:val="30"/>
          <w:szCs w:val="30"/>
        </w:rPr>
        <w:t>技术规范</w:t>
      </w:r>
      <w:bookmarkEnd w:id="1"/>
      <w:bookmarkEnd w:id="2"/>
      <w:r w:rsidR="00420A24">
        <w:rPr>
          <w:rFonts w:eastAsia="黑体" w:cs="Times New Roman"/>
          <w:sz w:val="30"/>
          <w:szCs w:val="30"/>
        </w:rPr>
        <w:t>（</w:t>
      </w:r>
      <w:r w:rsidR="00420A24">
        <w:rPr>
          <w:rFonts w:eastAsia="黑体" w:cs="Times New Roman" w:hint="eastAsia"/>
          <w:kern w:val="0"/>
          <w:sz w:val="30"/>
          <w:szCs w:val="30"/>
        </w:rPr>
        <w:t>人工湿地</w:t>
      </w:r>
      <w:r w:rsidR="00420A24">
        <w:rPr>
          <w:rFonts w:eastAsia="黑体" w:cs="Times New Roman"/>
          <w:sz w:val="30"/>
          <w:szCs w:val="30"/>
        </w:rPr>
        <w:t>）</w:t>
      </w:r>
      <w:r w:rsidRPr="001342BE">
        <w:rPr>
          <w:rFonts w:eastAsia="黑体" w:cs="Times New Roman"/>
          <w:sz w:val="30"/>
          <w:szCs w:val="30"/>
        </w:rPr>
        <w:t>》编制说明</w:t>
      </w:r>
    </w:p>
    <w:p w14:paraId="74FAE34A" w14:textId="5D3025D1" w:rsidR="00E83B5D" w:rsidRPr="001342BE" w:rsidRDefault="00E83B5D" w:rsidP="00E83B5D">
      <w:pPr>
        <w:pStyle w:val="1"/>
        <w:spacing w:beforeLines="50" w:before="156" w:afterLines="50" w:after="156" w:line="360" w:lineRule="auto"/>
        <w:rPr>
          <w:rFonts w:cs="Times New Roman"/>
          <w:b w:val="0"/>
          <w:sz w:val="24"/>
          <w:szCs w:val="24"/>
        </w:rPr>
      </w:pPr>
      <w:bookmarkStart w:id="3" w:name="_Toc481565711"/>
      <w:bookmarkStart w:id="4" w:name="_Toc12612483"/>
      <w:bookmarkEnd w:id="0"/>
      <w:r w:rsidRPr="001342BE">
        <w:rPr>
          <w:rFonts w:cs="Times New Roman"/>
          <w:sz w:val="24"/>
          <w:szCs w:val="24"/>
        </w:rPr>
        <w:t>一、工作</w:t>
      </w:r>
      <w:bookmarkEnd w:id="3"/>
      <w:bookmarkEnd w:id="4"/>
      <w:r w:rsidRPr="001342BE">
        <w:rPr>
          <w:rFonts w:cs="Times New Roman"/>
          <w:sz w:val="24"/>
          <w:szCs w:val="24"/>
        </w:rPr>
        <w:t>概况</w:t>
      </w:r>
    </w:p>
    <w:p w14:paraId="57EE7A61" w14:textId="5835D9CD" w:rsidR="00E83B5D" w:rsidRPr="001342BE" w:rsidRDefault="00FC07D6" w:rsidP="00FC07D6">
      <w:pPr>
        <w:pStyle w:val="2"/>
        <w:spacing w:before="156" w:after="156"/>
        <w:rPr>
          <w:rFonts w:cs="Times New Roman"/>
        </w:rPr>
      </w:pPr>
      <w:bookmarkStart w:id="5" w:name="_Toc532896666"/>
      <w:bookmarkStart w:id="6" w:name="_Toc481565712"/>
      <w:r w:rsidRPr="001342BE">
        <w:rPr>
          <w:rFonts w:cs="Times New Roman"/>
        </w:rPr>
        <w:t xml:space="preserve">1. </w:t>
      </w:r>
      <w:r w:rsidR="00E83B5D" w:rsidRPr="001342BE">
        <w:rPr>
          <w:rFonts w:cs="Times New Roman"/>
        </w:rPr>
        <w:t>任务来源</w:t>
      </w:r>
    </w:p>
    <w:p w14:paraId="52187209" w14:textId="6A32FBBA" w:rsidR="000F5B71" w:rsidRPr="001342BE" w:rsidRDefault="000F5B71" w:rsidP="000F5B71">
      <w:pPr>
        <w:spacing w:line="360" w:lineRule="auto"/>
        <w:ind w:firstLine="420"/>
        <w:rPr>
          <w:rFonts w:cs="Times New Roman"/>
          <w:color w:val="000000"/>
          <w:sz w:val="24"/>
        </w:rPr>
      </w:pPr>
      <w:r w:rsidRPr="001342BE">
        <w:rPr>
          <w:rFonts w:cs="Times New Roman"/>
          <w:color w:val="000000"/>
          <w:sz w:val="24"/>
        </w:rPr>
        <w:t>近年来，党中央、国务院高度重视生态文明建设，实行最严格的生态环境保护制度，坚持绿色生产方式，坚定走生产发展、生活富裕、生态良好的文明发展道路。早在</w:t>
      </w:r>
      <w:r w:rsidRPr="001342BE">
        <w:rPr>
          <w:rFonts w:cs="Times New Roman"/>
          <w:color w:val="000000"/>
          <w:sz w:val="24"/>
        </w:rPr>
        <w:t>2016</w:t>
      </w:r>
      <w:r w:rsidRPr="001342BE">
        <w:rPr>
          <w:rFonts w:cs="Times New Roman"/>
          <w:color w:val="000000"/>
          <w:sz w:val="24"/>
        </w:rPr>
        <w:t>年</w:t>
      </w:r>
      <w:r w:rsidRPr="001342BE">
        <w:rPr>
          <w:rFonts w:cs="Times New Roman"/>
          <w:color w:val="000000"/>
          <w:sz w:val="24"/>
        </w:rPr>
        <w:t>5</w:t>
      </w:r>
      <w:r w:rsidRPr="001342BE">
        <w:rPr>
          <w:rFonts w:cs="Times New Roman"/>
          <w:color w:val="000000"/>
          <w:sz w:val="24"/>
        </w:rPr>
        <w:t>月</w:t>
      </w:r>
      <w:r w:rsidRPr="001342BE">
        <w:rPr>
          <w:rFonts w:cs="Times New Roman"/>
          <w:color w:val="000000"/>
          <w:sz w:val="24"/>
        </w:rPr>
        <w:t>4</w:t>
      </w:r>
      <w:r w:rsidRPr="001342BE">
        <w:rPr>
          <w:rFonts w:cs="Times New Roman"/>
          <w:color w:val="000000"/>
          <w:sz w:val="24"/>
        </w:rPr>
        <w:t>日，原农业部印发的《农业部关于加快推进渔业转方式调结构的指导意见》（农渔发〔</w:t>
      </w:r>
      <w:r w:rsidRPr="001342BE">
        <w:rPr>
          <w:rFonts w:cs="Times New Roman"/>
          <w:color w:val="000000"/>
          <w:sz w:val="24"/>
        </w:rPr>
        <w:t>2016</w:t>
      </w:r>
      <w:r w:rsidRPr="001342BE">
        <w:rPr>
          <w:rFonts w:cs="Times New Roman"/>
          <w:color w:val="000000"/>
          <w:sz w:val="24"/>
        </w:rPr>
        <w:t>〕</w:t>
      </w:r>
      <w:r w:rsidRPr="001342BE">
        <w:rPr>
          <w:rFonts w:cs="Times New Roman"/>
          <w:color w:val="000000"/>
          <w:sz w:val="24"/>
        </w:rPr>
        <w:t>1</w:t>
      </w:r>
      <w:r w:rsidRPr="001342BE">
        <w:rPr>
          <w:rFonts w:cs="Times New Roman"/>
          <w:color w:val="000000"/>
          <w:sz w:val="24"/>
        </w:rPr>
        <w:t>号）就强调了水产健康养殖的重要性；该文件要求加快推进水产养殖节水减排，优化养殖品种结构，强化渔业水域生态环境保护，保护和合理利用水生生物资源，全面推进以渔净水。</w:t>
      </w:r>
      <w:r w:rsidRPr="001342BE">
        <w:rPr>
          <w:rFonts w:cs="Times New Roman"/>
          <w:color w:val="000000"/>
          <w:sz w:val="24"/>
        </w:rPr>
        <w:t>2018</w:t>
      </w:r>
      <w:r w:rsidRPr="001342BE">
        <w:rPr>
          <w:rFonts w:cs="Times New Roman"/>
          <w:color w:val="000000"/>
          <w:sz w:val="24"/>
        </w:rPr>
        <w:t>年</w:t>
      </w:r>
      <w:r w:rsidRPr="001342BE">
        <w:rPr>
          <w:rFonts w:cs="Times New Roman"/>
          <w:color w:val="000000"/>
          <w:sz w:val="24"/>
        </w:rPr>
        <w:t>6</w:t>
      </w:r>
      <w:r w:rsidRPr="001342BE">
        <w:rPr>
          <w:rFonts w:cs="Times New Roman"/>
          <w:color w:val="000000"/>
          <w:sz w:val="24"/>
        </w:rPr>
        <w:t>月</w:t>
      </w:r>
      <w:r w:rsidRPr="001342BE">
        <w:rPr>
          <w:rFonts w:cs="Times New Roman"/>
          <w:color w:val="000000"/>
          <w:sz w:val="24"/>
        </w:rPr>
        <w:t>16</w:t>
      </w:r>
      <w:r w:rsidRPr="001342BE">
        <w:rPr>
          <w:rFonts w:cs="Times New Roman"/>
          <w:color w:val="000000"/>
          <w:sz w:val="24"/>
        </w:rPr>
        <w:t>日中共中央、国务院发布的《中共中央国务院关于全面加强生态环境保护坚决打好污染防治攻坚战的意见》同样提出</w:t>
      </w:r>
      <w:r w:rsidRPr="001342BE">
        <w:rPr>
          <w:rFonts w:cs="Times New Roman"/>
          <w:color w:val="000000"/>
          <w:sz w:val="24"/>
        </w:rPr>
        <w:t>“</w:t>
      </w:r>
      <w:r w:rsidRPr="001342BE">
        <w:rPr>
          <w:rFonts w:cs="Times New Roman"/>
          <w:color w:val="000000"/>
          <w:sz w:val="24"/>
        </w:rPr>
        <w:t>合理布局水产养殖空间，深入推进水产健康养殖，开展重点江河湖库及重点近岸海域破坏生态环境的养殖方式综合整治</w:t>
      </w:r>
      <w:r w:rsidRPr="001342BE">
        <w:rPr>
          <w:rFonts w:cs="Times New Roman"/>
          <w:color w:val="000000"/>
          <w:sz w:val="24"/>
        </w:rPr>
        <w:t>”</w:t>
      </w:r>
      <w:r w:rsidRPr="001342BE">
        <w:rPr>
          <w:rFonts w:cs="Times New Roman"/>
          <w:color w:val="000000"/>
          <w:sz w:val="24"/>
        </w:rPr>
        <w:t>。同</w:t>
      </w:r>
      <w:r w:rsidRPr="001342BE">
        <w:rPr>
          <w:rFonts w:cs="Times New Roman"/>
          <w:sz w:val="24"/>
        </w:rPr>
        <w:t>年</w:t>
      </w:r>
      <w:r w:rsidRPr="001342BE">
        <w:rPr>
          <w:rFonts w:cs="Times New Roman"/>
          <w:sz w:val="24"/>
        </w:rPr>
        <w:t>10</w:t>
      </w:r>
      <w:r w:rsidRPr="001342BE">
        <w:rPr>
          <w:rFonts w:cs="Times New Roman"/>
          <w:sz w:val="24"/>
        </w:rPr>
        <w:t>月</w:t>
      </w:r>
      <w:r w:rsidRPr="001342BE">
        <w:rPr>
          <w:rFonts w:cs="Times New Roman"/>
          <w:sz w:val="24"/>
        </w:rPr>
        <w:t>26</w:t>
      </w:r>
      <w:r w:rsidRPr="001342BE">
        <w:rPr>
          <w:rFonts w:cs="Times New Roman"/>
          <w:sz w:val="24"/>
        </w:rPr>
        <w:t>日，国家发展和改革委员会等五部门联合印发《关于加快推进长江经济带农业面源污染治理的指导意见》（发改农经〔</w:t>
      </w:r>
      <w:r w:rsidRPr="001342BE">
        <w:rPr>
          <w:rFonts w:cs="Times New Roman"/>
          <w:sz w:val="24"/>
        </w:rPr>
        <w:t>2018</w:t>
      </w:r>
      <w:r w:rsidRPr="001342BE">
        <w:rPr>
          <w:rFonts w:cs="Times New Roman"/>
          <w:sz w:val="24"/>
        </w:rPr>
        <w:t>〕</w:t>
      </w:r>
      <w:r w:rsidRPr="001342BE">
        <w:rPr>
          <w:rFonts w:cs="Times New Roman"/>
          <w:sz w:val="24"/>
        </w:rPr>
        <w:t>1542</w:t>
      </w:r>
      <w:r w:rsidRPr="001342BE">
        <w:rPr>
          <w:rFonts w:cs="Times New Roman"/>
          <w:sz w:val="24"/>
        </w:rPr>
        <w:t>号），强调水产生态健康养殖水平需要进一步提升，要进一步强化渔业水域生态环境保护，主产区水产养殖尾水需要实现有效处理或循环利用。同年</w:t>
      </w:r>
      <w:r w:rsidRPr="001342BE">
        <w:rPr>
          <w:rFonts w:cs="Times New Roman"/>
          <w:sz w:val="24"/>
        </w:rPr>
        <w:t>11</w:t>
      </w:r>
      <w:r w:rsidRPr="001342BE">
        <w:rPr>
          <w:rFonts w:cs="Times New Roman"/>
          <w:sz w:val="24"/>
        </w:rPr>
        <w:t>月</w:t>
      </w:r>
      <w:r w:rsidRPr="001342BE">
        <w:rPr>
          <w:rFonts w:cs="Times New Roman"/>
          <w:sz w:val="24"/>
        </w:rPr>
        <w:t>6</w:t>
      </w:r>
      <w:r w:rsidRPr="001342BE">
        <w:rPr>
          <w:rFonts w:cs="Times New Roman"/>
          <w:sz w:val="24"/>
        </w:rPr>
        <w:t>日，生态环境部、农业农村部印发了《农业农村污染治理攻坚战行动计划的通知》（环土壤〔</w:t>
      </w:r>
      <w:r w:rsidRPr="001342BE">
        <w:rPr>
          <w:rFonts w:cs="Times New Roman"/>
          <w:sz w:val="24"/>
        </w:rPr>
        <w:t>2018</w:t>
      </w:r>
      <w:r w:rsidRPr="001342BE">
        <w:rPr>
          <w:rFonts w:cs="Times New Roman"/>
          <w:sz w:val="24"/>
        </w:rPr>
        <w:t>〕</w:t>
      </w:r>
      <w:r w:rsidRPr="001342BE">
        <w:rPr>
          <w:rFonts w:cs="Times New Roman"/>
          <w:sz w:val="24"/>
        </w:rPr>
        <w:t>143</w:t>
      </w:r>
      <w:r w:rsidRPr="001342BE">
        <w:rPr>
          <w:rFonts w:cs="Times New Roman"/>
          <w:sz w:val="24"/>
        </w:rPr>
        <w:t>号），该文件提出要加强水产养殖污染防治和水生生态保护，推进水产生态健康养殖，积极发展连片池塘尾水集中处理模式等健康养殖方式。</w:t>
      </w:r>
      <w:r w:rsidRPr="001342BE">
        <w:rPr>
          <w:rFonts w:cs="Times New Roman"/>
          <w:sz w:val="24"/>
        </w:rPr>
        <w:t>2019</w:t>
      </w:r>
      <w:r w:rsidRPr="001342BE">
        <w:rPr>
          <w:rFonts w:cs="Times New Roman"/>
          <w:sz w:val="24"/>
        </w:rPr>
        <w:t>年</w:t>
      </w:r>
      <w:r w:rsidRPr="001342BE">
        <w:rPr>
          <w:rFonts w:cs="Times New Roman"/>
          <w:sz w:val="24"/>
        </w:rPr>
        <w:t>2</w:t>
      </w:r>
      <w:r w:rsidRPr="001342BE">
        <w:rPr>
          <w:rFonts w:cs="Times New Roman"/>
          <w:sz w:val="24"/>
        </w:rPr>
        <w:t>月，农业农村部等十部门联合印发了《关于加快推进水产养殖业绿色发展的若干意见》（农渔发〔</w:t>
      </w:r>
      <w:r w:rsidRPr="001342BE">
        <w:rPr>
          <w:rFonts w:cs="Times New Roman"/>
          <w:sz w:val="24"/>
        </w:rPr>
        <w:t>2019</w:t>
      </w:r>
      <w:r w:rsidRPr="001342BE">
        <w:rPr>
          <w:rFonts w:cs="Times New Roman"/>
          <w:sz w:val="24"/>
        </w:rPr>
        <w:t>〕</w:t>
      </w:r>
      <w:r w:rsidRPr="001342BE">
        <w:rPr>
          <w:rFonts w:cs="Times New Roman"/>
          <w:sz w:val="24"/>
        </w:rPr>
        <w:t>1</w:t>
      </w:r>
      <w:r w:rsidRPr="001342BE">
        <w:rPr>
          <w:rFonts w:cs="Times New Roman"/>
          <w:sz w:val="24"/>
        </w:rPr>
        <w:t>号），提出要推进养殖尾水治理；加强养殖废弃物治理；发挥水产养殖生态修复功能等，内容包括</w:t>
      </w:r>
      <w:r w:rsidRPr="001342BE">
        <w:rPr>
          <w:rFonts w:cs="Times New Roman"/>
          <w:sz w:val="24"/>
        </w:rPr>
        <w:t>“</w:t>
      </w:r>
      <w:r w:rsidRPr="001342BE">
        <w:rPr>
          <w:rFonts w:cs="Times New Roman"/>
          <w:sz w:val="24"/>
        </w:rPr>
        <w:t>大力实施池塘标准化改造，完善循环水和进排水处理设施，支持生态沟渠、生态塘、潜流湿地等尾水处理设施升级改造</w:t>
      </w:r>
      <w:r w:rsidRPr="001342BE">
        <w:rPr>
          <w:rFonts w:cs="Times New Roman"/>
          <w:sz w:val="24"/>
        </w:rPr>
        <w:t>”</w:t>
      </w:r>
      <w:r w:rsidRPr="001342BE">
        <w:rPr>
          <w:rFonts w:cs="Times New Roman"/>
          <w:sz w:val="24"/>
        </w:rPr>
        <w:t>，</w:t>
      </w:r>
      <w:r w:rsidRPr="001342BE">
        <w:rPr>
          <w:rFonts w:cs="Times New Roman"/>
          <w:sz w:val="24"/>
        </w:rPr>
        <w:t>“</w:t>
      </w:r>
      <w:r w:rsidRPr="001342BE">
        <w:rPr>
          <w:rFonts w:cs="Times New Roman"/>
          <w:sz w:val="24"/>
        </w:rPr>
        <w:t>推动养殖尾水资源化利用或达标排放</w:t>
      </w:r>
      <w:r w:rsidRPr="001342BE">
        <w:rPr>
          <w:rFonts w:cs="Times New Roman"/>
          <w:sz w:val="24"/>
        </w:rPr>
        <w:t>”</w:t>
      </w:r>
      <w:r w:rsidRPr="001342BE">
        <w:rPr>
          <w:rFonts w:cs="Times New Roman"/>
          <w:sz w:val="24"/>
        </w:rPr>
        <w:t>等。</w:t>
      </w:r>
      <w:r w:rsidRPr="001342BE">
        <w:rPr>
          <w:rFonts w:cs="Times New Roman"/>
          <w:sz w:val="24"/>
        </w:rPr>
        <w:t>2021</w:t>
      </w:r>
      <w:r w:rsidRPr="001342BE">
        <w:rPr>
          <w:rFonts w:cs="Times New Roman"/>
          <w:sz w:val="24"/>
        </w:rPr>
        <w:t>年</w:t>
      </w:r>
      <w:r w:rsidRPr="001342BE">
        <w:rPr>
          <w:rFonts w:cs="Times New Roman"/>
          <w:sz w:val="24"/>
        </w:rPr>
        <w:t>5</w:t>
      </w:r>
      <w:r w:rsidRPr="001342BE">
        <w:rPr>
          <w:rFonts w:cs="Times New Roman"/>
          <w:sz w:val="24"/>
        </w:rPr>
        <w:t>月，财政部与农业农村部联合发布《关于实施渔业发展支持政策推动渔业高质量发展的通知》（财农〔</w:t>
      </w:r>
      <w:r w:rsidRPr="001342BE">
        <w:rPr>
          <w:rFonts w:cs="Times New Roman"/>
          <w:sz w:val="24"/>
        </w:rPr>
        <w:t>2021</w:t>
      </w:r>
      <w:r w:rsidRPr="001342BE">
        <w:rPr>
          <w:rFonts w:cs="Times New Roman"/>
          <w:sz w:val="24"/>
        </w:rPr>
        <w:t>〕</w:t>
      </w:r>
      <w:r w:rsidRPr="001342BE">
        <w:rPr>
          <w:rFonts w:cs="Times New Roman"/>
          <w:sz w:val="24"/>
        </w:rPr>
        <w:t>41</w:t>
      </w:r>
      <w:r w:rsidRPr="001342BE">
        <w:rPr>
          <w:rFonts w:cs="Times New Roman"/>
          <w:sz w:val="24"/>
        </w:rPr>
        <w:t>号），指出要支持渔业绿色循环发展，重点支持集中连片的内陆养殖池塘标准化改造和养殖业尾水达标治理等方面。同月，生态环境部组织编制《地方水产养殖业水污染物排放控制标准制订技术导则》，督促并规范地方制订相关水污染物</w:t>
      </w:r>
      <w:r w:rsidRPr="001342BE">
        <w:rPr>
          <w:rFonts w:cs="Times New Roman"/>
          <w:sz w:val="24"/>
        </w:rPr>
        <w:lastRenderedPageBreak/>
        <w:t>排放标准。</w:t>
      </w:r>
    </w:p>
    <w:p w14:paraId="471520B0" w14:textId="490E5BC1" w:rsidR="000F5B71" w:rsidRPr="001342BE" w:rsidRDefault="000F5B71" w:rsidP="000F5B71">
      <w:pPr>
        <w:spacing w:line="360" w:lineRule="auto"/>
        <w:ind w:firstLine="420"/>
        <w:rPr>
          <w:rFonts w:cs="Times New Roman"/>
          <w:sz w:val="24"/>
        </w:rPr>
      </w:pPr>
      <w:r w:rsidRPr="001342BE">
        <w:rPr>
          <w:rFonts w:cs="Times New Roman"/>
          <w:sz w:val="24"/>
        </w:rPr>
        <w:t>2022</w:t>
      </w:r>
      <w:r w:rsidRPr="001342BE">
        <w:rPr>
          <w:rFonts w:cs="Times New Roman"/>
          <w:sz w:val="24"/>
        </w:rPr>
        <w:t>年，生态环境部和农业农村部等五部门联合印发《农业农村污染治理攻坚战行动方案（</w:t>
      </w:r>
      <w:r w:rsidRPr="001342BE">
        <w:rPr>
          <w:rFonts w:cs="Times New Roman"/>
          <w:sz w:val="24"/>
        </w:rPr>
        <w:t>2021—2025</w:t>
      </w:r>
      <w:r w:rsidRPr="001342BE">
        <w:rPr>
          <w:rFonts w:cs="Times New Roman"/>
          <w:sz w:val="24"/>
        </w:rPr>
        <w:t>年）》，指出要实施池塘标准化改造，完善循环水和进排水处理设施，推进养殖尾水节水减排。</w:t>
      </w:r>
      <w:r w:rsidRPr="001342BE">
        <w:rPr>
          <w:rFonts w:cs="Times New Roman"/>
          <w:sz w:val="24"/>
        </w:rPr>
        <w:t>2025</w:t>
      </w:r>
      <w:r w:rsidRPr="001342BE">
        <w:rPr>
          <w:rFonts w:cs="Times New Roman"/>
          <w:sz w:val="24"/>
        </w:rPr>
        <w:t>年</w:t>
      </w:r>
      <w:r w:rsidRPr="001342BE">
        <w:rPr>
          <w:rFonts w:cs="Times New Roman"/>
          <w:sz w:val="24"/>
        </w:rPr>
        <w:t xml:space="preserve"> “</w:t>
      </w:r>
      <w:r w:rsidRPr="001342BE">
        <w:rPr>
          <w:rFonts w:cs="Times New Roman"/>
          <w:sz w:val="24"/>
        </w:rPr>
        <w:t>水产养殖尾水处理</w:t>
      </w:r>
      <w:r w:rsidRPr="001342BE">
        <w:rPr>
          <w:rFonts w:cs="Times New Roman"/>
          <w:sz w:val="24"/>
        </w:rPr>
        <w:t>”</w:t>
      </w:r>
      <w:r w:rsidRPr="001342BE">
        <w:rPr>
          <w:rFonts w:cs="Times New Roman"/>
          <w:sz w:val="24"/>
        </w:rPr>
        <w:t>首次被写入中央一号文件。由此可见，开展池塘养殖尾水治理、水资源高效利用等工作与国家政策联系十分紧密，充分体现了满足国家需求的要求。</w:t>
      </w:r>
    </w:p>
    <w:p w14:paraId="4593A1B1" w14:textId="38553F37" w:rsidR="001D21F3" w:rsidRPr="001342BE" w:rsidRDefault="001D21F3" w:rsidP="00990B55">
      <w:pPr>
        <w:spacing w:line="360" w:lineRule="auto"/>
        <w:ind w:firstLineChars="200" w:firstLine="480"/>
        <w:rPr>
          <w:rFonts w:cs="Times New Roman"/>
          <w:sz w:val="24"/>
          <w:szCs w:val="24"/>
        </w:rPr>
      </w:pPr>
      <w:r w:rsidRPr="001342BE">
        <w:rPr>
          <w:rFonts w:cs="Times New Roman"/>
          <w:sz w:val="24"/>
          <w:szCs w:val="24"/>
        </w:rPr>
        <w:t>在国家政策和相关标准发布的驱动下，池塘养殖的内源性污染、养殖尾水直排、水资源紧张等一系列问题受到了更加广泛的关注。解决好池塘养殖发展所产生的环境问题，最大程度地降低池塘养殖的内源性污染，实现养殖尾水达标排放或者循环利用，真正做到降污增效，打造池塘养殖的生态、绿色、可持续发展模式，是目前我国水产养殖产业发展的必然趋势。</w:t>
      </w:r>
      <w:r w:rsidR="00C16006" w:rsidRPr="001342BE">
        <w:rPr>
          <w:rFonts w:cs="Times New Roman"/>
          <w:sz w:val="24"/>
          <w:szCs w:val="24"/>
        </w:rPr>
        <w:t>人工湿地技术因其生态友好、结构灵活、运行维护简便、经济投入适中，</w:t>
      </w:r>
      <w:r w:rsidR="000F5B71" w:rsidRPr="001342BE">
        <w:rPr>
          <w:rFonts w:cs="Times New Roman"/>
          <w:sz w:val="24"/>
          <w:szCs w:val="24"/>
        </w:rPr>
        <w:t>是池塘</w:t>
      </w:r>
      <w:r w:rsidR="00C16006" w:rsidRPr="001342BE">
        <w:rPr>
          <w:rFonts w:cs="Times New Roman"/>
          <w:sz w:val="24"/>
          <w:szCs w:val="24"/>
        </w:rPr>
        <w:t>养殖尾水处理中的重要可行方案。该技术通过仿自然生态系统构建，以水生植物、基质和微生物为核心功能单元，能够实现对氨氮、总氮、总磷、有机质等主要污染物的协同去除。其运行过程中无需大量电力与化学药剂，特别适应养殖尾水</w:t>
      </w:r>
      <w:r w:rsidR="00C16006" w:rsidRPr="001342BE">
        <w:rPr>
          <w:rFonts w:cs="Times New Roman"/>
          <w:sz w:val="24"/>
          <w:szCs w:val="24"/>
        </w:rPr>
        <w:t>“</w:t>
      </w:r>
      <w:r w:rsidR="00C16006" w:rsidRPr="001342BE">
        <w:rPr>
          <w:rFonts w:cs="Times New Roman"/>
          <w:sz w:val="24"/>
          <w:szCs w:val="24"/>
        </w:rPr>
        <w:t>低浓度、大流量、排放间歇性强</w:t>
      </w:r>
      <w:r w:rsidR="00C16006" w:rsidRPr="001342BE">
        <w:rPr>
          <w:rFonts w:cs="Times New Roman"/>
          <w:sz w:val="24"/>
          <w:szCs w:val="24"/>
        </w:rPr>
        <w:t>”</w:t>
      </w:r>
      <w:r w:rsidR="00C16006" w:rsidRPr="001342BE">
        <w:rPr>
          <w:rFonts w:cs="Times New Roman"/>
          <w:sz w:val="24"/>
          <w:szCs w:val="24"/>
        </w:rPr>
        <w:t>的特点。此外，人工湿地具有较强的水量调节和污染负荷缓冲能力，能够适应养殖排水波动带来的冲击，有助于提高系统运行的稳定性与可靠性。与传统工程处理设施相比，人工湿地还具备良好的生态恢复与景观提升功能，可在净化水质的同时营造湿地生境，促进生物多样性提升和养殖区域生态系统结构优化。综合来看，人工湿地技术是一种集污染治理、生态保护与可持续发展于一体的理想路径，特别适合在水产养殖尾水处理中推广应用</w:t>
      </w:r>
      <w:r w:rsidR="000F5B71" w:rsidRPr="001342BE">
        <w:rPr>
          <w:rFonts w:cs="Times New Roman"/>
          <w:sz w:val="24"/>
          <w:szCs w:val="24"/>
        </w:rPr>
        <w:t>，但目前暂无池塘养殖尾水人工湿地</w:t>
      </w:r>
      <w:r w:rsidR="0063609C">
        <w:rPr>
          <w:rFonts w:cs="Times New Roman" w:hint="eastAsia"/>
          <w:sz w:val="24"/>
          <w:szCs w:val="24"/>
        </w:rPr>
        <w:t>治理</w:t>
      </w:r>
      <w:r w:rsidR="000F5B71" w:rsidRPr="001342BE">
        <w:rPr>
          <w:rFonts w:cs="Times New Roman"/>
          <w:sz w:val="24"/>
          <w:szCs w:val="24"/>
        </w:rPr>
        <w:t>技术相关标准，这进一步限制了池塘养殖尾水人工湿地治理工作在全国范围内的应用与推广。</w:t>
      </w:r>
    </w:p>
    <w:p w14:paraId="277B21BD" w14:textId="67464399" w:rsidR="000F5B71" w:rsidRPr="001342BE" w:rsidRDefault="000F5B71" w:rsidP="00990B55">
      <w:pPr>
        <w:spacing w:line="360" w:lineRule="auto"/>
        <w:ind w:firstLineChars="200" w:firstLine="480"/>
        <w:rPr>
          <w:rFonts w:cs="Times New Roman"/>
          <w:sz w:val="24"/>
          <w:szCs w:val="24"/>
        </w:rPr>
      </w:pPr>
      <w:r w:rsidRPr="001342BE">
        <w:rPr>
          <w:rFonts w:cs="Times New Roman"/>
          <w:sz w:val="24"/>
          <w:szCs w:val="24"/>
        </w:rPr>
        <w:t>本标准的编制起草单位长期从事</w:t>
      </w:r>
      <w:r w:rsidR="00990B55" w:rsidRPr="001342BE">
        <w:rPr>
          <w:rFonts w:cs="Times New Roman"/>
          <w:sz w:val="24"/>
          <w:szCs w:val="24"/>
        </w:rPr>
        <w:t>水产养殖生态环境修复及尾水治理的科学研究与技术示范工作。</w:t>
      </w:r>
      <w:r w:rsidRPr="001342BE">
        <w:rPr>
          <w:rFonts w:cs="Times New Roman"/>
          <w:sz w:val="24"/>
          <w:szCs w:val="24"/>
        </w:rPr>
        <w:t>在此基础上，结合已有的文献资料和国内外先进技术经验，</w:t>
      </w:r>
      <w:r w:rsidR="00990B55" w:rsidRPr="001342BE">
        <w:rPr>
          <w:rFonts w:cs="Times New Roman"/>
          <w:sz w:val="24"/>
          <w:szCs w:val="24"/>
        </w:rPr>
        <w:t>编制《</w:t>
      </w:r>
      <w:bookmarkStart w:id="7" w:name="OLE_LINK7"/>
      <w:bookmarkStart w:id="8" w:name="OLE_LINK8"/>
      <w:r w:rsidR="00990B55" w:rsidRPr="001342BE">
        <w:rPr>
          <w:rFonts w:cs="Times New Roman"/>
          <w:sz w:val="24"/>
          <w:szCs w:val="24"/>
        </w:rPr>
        <w:t>池塘养殖尾水</w:t>
      </w:r>
      <w:r w:rsidR="009C554E">
        <w:rPr>
          <w:rFonts w:cs="Times New Roman" w:hint="eastAsia"/>
          <w:sz w:val="24"/>
          <w:szCs w:val="24"/>
        </w:rPr>
        <w:t>处理</w:t>
      </w:r>
      <w:r w:rsidR="00990B55" w:rsidRPr="001342BE">
        <w:rPr>
          <w:rFonts w:cs="Times New Roman"/>
          <w:sz w:val="24"/>
          <w:szCs w:val="24"/>
        </w:rPr>
        <w:t>技术规范</w:t>
      </w:r>
      <w:bookmarkEnd w:id="7"/>
      <w:bookmarkEnd w:id="8"/>
      <w:r w:rsidR="009C554E">
        <w:rPr>
          <w:rFonts w:cs="Times New Roman"/>
          <w:sz w:val="24"/>
          <w:szCs w:val="24"/>
        </w:rPr>
        <w:t>（</w:t>
      </w:r>
      <w:r w:rsidR="009C554E">
        <w:rPr>
          <w:rFonts w:cs="Times New Roman" w:hint="eastAsia"/>
          <w:kern w:val="0"/>
          <w:sz w:val="24"/>
          <w:szCs w:val="24"/>
        </w:rPr>
        <w:t>人工湿地</w:t>
      </w:r>
      <w:r w:rsidR="009C554E">
        <w:rPr>
          <w:rFonts w:cs="Times New Roman"/>
          <w:sz w:val="24"/>
          <w:szCs w:val="24"/>
        </w:rPr>
        <w:t>）</w:t>
      </w:r>
      <w:r w:rsidR="00990B55" w:rsidRPr="001342BE">
        <w:rPr>
          <w:rFonts w:cs="Times New Roman"/>
          <w:sz w:val="24"/>
          <w:szCs w:val="24"/>
        </w:rPr>
        <w:t>》</w:t>
      </w:r>
      <w:r w:rsidRPr="001342BE">
        <w:rPr>
          <w:rFonts w:cs="Times New Roman"/>
          <w:sz w:val="24"/>
          <w:szCs w:val="24"/>
        </w:rPr>
        <w:t>，</w:t>
      </w:r>
      <w:r w:rsidR="00990B55" w:rsidRPr="001342BE">
        <w:rPr>
          <w:rFonts w:cs="Times New Roman"/>
          <w:sz w:val="24"/>
          <w:szCs w:val="24"/>
        </w:rPr>
        <w:t>可以为池塘养殖尾水人工湿地治理在全国范围内的推广应用工作进行指导，促进池塘养殖绿色、可持续、高质量发展。</w:t>
      </w:r>
    </w:p>
    <w:p w14:paraId="03460042" w14:textId="3AAC99A2" w:rsidR="00E83B5D" w:rsidRPr="001342BE" w:rsidRDefault="00E83B5D" w:rsidP="001D21F3">
      <w:pPr>
        <w:pStyle w:val="2"/>
        <w:spacing w:before="156" w:after="156"/>
        <w:rPr>
          <w:rFonts w:cs="Times New Roman"/>
        </w:rPr>
      </w:pPr>
      <w:r w:rsidRPr="001342BE">
        <w:rPr>
          <w:rFonts w:cs="Times New Roman"/>
        </w:rPr>
        <w:t>2.</w:t>
      </w:r>
      <w:r w:rsidR="00A11D86" w:rsidRPr="001342BE">
        <w:rPr>
          <w:rFonts w:cs="Times New Roman"/>
        </w:rPr>
        <w:t xml:space="preserve"> </w:t>
      </w:r>
      <w:r w:rsidRPr="001342BE">
        <w:rPr>
          <w:rFonts w:cs="Times New Roman"/>
        </w:rPr>
        <w:t>主要工作过程</w:t>
      </w:r>
    </w:p>
    <w:bookmarkEnd w:id="5"/>
    <w:bookmarkEnd w:id="6"/>
    <w:p w14:paraId="4FDCACC2" w14:textId="7BF1FF63" w:rsidR="00E83B5D" w:rsidRPr="001342BE" w:rsidRDefault="00A11D86" w:rsidP="00A11D86">
      <w:pPr>
        <w:pStyle w:val="3"/>
        <w:spacing w:before="156" w:after="156"/>
        <w:rPr>
          <w:rFonts w:cs="Times New Roman"/>
        </w:rPr>
      </w:pPr>
      <w:r w:rsidRPr="001342BE">
        <w:rPr>
          <w:rFonts w:cs="Times New Roman"/>
        </w:rPr>
        <w:t xml:space="preserve">2.1 </w:t>
      </w:r>
      <w:r w:rsidRPr="001342BE">
        <w:rPr>
          <w:rFonts w:cs="Times New Roman"/>
        </w:rPr>
        <w:t>前期研究基础</w:t>
      </w:r>
    </w:p>
    <w:p w14:paraId="02541BD9" w14:textId="77777777" w:rsidR="00A11D86" w:rsidRPr="001342BE" w:rsidRDefault="00A11D86" w:rsidP="00A11D86">
      <w:pPr>
        <w:pStyle w:val="New"/>
        <w:spacing w:line="360" w:lineRule="auto"/>
        <w:ind w:firstLine="420"/>
        <w:rPr>
          <w:b/>
          <w:bCs/>
          <w:kern w:val="2"/>
          <w:sz w:val="24"/>
          <w:szCs w:val="24"/>
        </w:rPr>
      </w:pPr>
      <w:r w:rsidRPr="001342BE">
        <w:rPr>
          <w:b/>
          <w:bCs/>
          <w:kern w:val="2"/>
          <w:sz w:val="24"/>
          <w:szCs w:val="24"/>
        </w:rPr>
        <w:t>（</w:t>
      </w:r>
      <w:r w:rsidRPr="001342BE">
        <w:rPr>
          <w:b/>
          <w:bCs/>
          <w:kern w:val="2"/>
          <w:sz w:val="24"/>
          <w:szCs w:val="24"/>
        </w:rPr>
        <w:t>1</w:t>
      </w:r>
      <w:r w:rsidRPr="001342BE">
        <w:rPr>
          <w:b/>
          <w:bCs/>
          <w:kern w:val="2"/>
          <w:sz w:val="24"/>
          <w:szCs w:val="24"/>
        </w:rPr>
        <w:t>）基础实验研究</w:t>
      </w:r>
    </w:p>
    <w:p w14:paraId="6FBCF459" w14:textId="51BCAFCA" w:rsidR="00A11D86" w:rsidRPr="001342BE" w:rsidRDefault="00A11D86" w:rsidP="00A11D86">
      <w:pPr>
        <w:pStyle w:val="New"/>
        <w:spacing w:line="360" w:lineRule="auto"/>
        <w:ind w:firstLine="420"/>
        <w:rPr>
          <w:kern w:val="2"/>
          <w:sz w:val="24"/>
          <w:szCs w:val="24"/>
        </w:rPr>
      </w:pPr>
      <w:r w:rsidRPr="001342BE">
        <w:rPr>
          <w:kern w:val="2"/>
          <w:sz w:val="24"/>
          <w:szCs w:val="24"/>
        </w:rPr>
        <w:t>在起草本标准之前，</w:t>
      </w:r>
      <w:r w:rsidR="006D00D5">
        <w:rPr>
          <w:rFonts w:hint="eastAsia"/>
          <w:kern w:val="2"/>
          <w:sz w:val="24"/>
          <w:szCs w:val="24"/>
        </w:rPr>
        <w:t>项目团队</w:t>
      </w:r>
      <w:r w:rsidRPr="001342BE">
        <w:rPr>
          <w:kern w:val="2"/>
          <w:sz w:val="24"/>
          <w:szCs w:val="24"/>
        </w:rPr>
        <w:t>在各项科研项目的支持下长期围绕池塘养殖水质检测、</w:t>
      </w:r>
      <w:r w:rsidRPr="001342BE">
        <w:rPr>
          <w:kern w:val="2"/>
          <w:sz w:val="24"/>
          <w:szCs w:val="24"/>
        </w:rPr>
        <w:lastRenderedPageBreak/>
        <w:t>池塘养殖水环境原位调控及养殖尾水异位处理开展实验研究和技术推广工作，在池塘养殖尾水治理方面具有扎实的理论基础和丰富的实践经验，形成了一批与渔业绿色发展相关的研究成果。在池塘养殖系统中生源要素的转归机制研究方面，项目团队开展了池塘养殖系统的氮、磷收支研究，阐释了不同养殖品种养殖过程池塘养殖过程各生源要素的转化归趋规律；在池塘养殖生态净化技术研究方面，开展了基于经济水生植物、中草药生态浮床和高效净水微生物的原位调控技术研究，开展了基于水生生物修复、人工湿地异位净化技术研究。在池塘生态化改造技术研究方面，开展了基于多净化区、多过滤坝等多级净化技术研究。</w:t>
      </w:r>
    </w:p>
    <w:p w14:paraId="1070B042" w14:textId="256E6787" w:rsidR="00A11D86" w:rsidRPr="001342BE" w:rsidRDefault="00A11D86" w:rsidP="00A11D86">
      <w:pPr>
        <w:pStyle w:val="New"/>
        <w:spacing w:line="360" w:lineRule="auto"/>
        <w:ind w:firstLine="420"/>
        <w:rPr>
          <w:b/>
          <w:bCs/>
          <w:kern w:val="2"/>
          <w:sz w:val="24"/>
          <w:szCs w:val="24"/>
        </w:rPr>
      </w:pPr>
      <w:r w:rsidRPr="001342BE">
        <w:rPr>
          <w:b/>
          <w:bCs/>
          <w:kern w:val="2"/>
          <w:sz w:val="24"/>
          <w:szCs w:val="24"/>
        </w:rPr>
        <w:t>（</w:t>
      </w:r>
      <w:r w:rsidRPr="001342BE">
        <w:rPr>
          <w:b/>
          <w:bCs/>
          <w:kern w:val="2"/>
          <w:sz w:val="24"/>
          <w:szCs w:val="24"/>
        </w:rPr>
        <w:t>2</w:t>
      </w:r>
      <w:r w:rsidRPr="001342BE">
        <w:rPr>
          <w:b/>
          <w:bCs/>
          <w:kern w:val="2"/>
          <w:sz w:val="24"/>
          <w:szCs w:val="24"/>
        </w:rPr>
        <w:t>）全国水产养殖尾水排放限值对比研究</w:t>
      </w:r>
    </w:p>
    <w:p w14:paraId="17866FA0" w14:textId="78314117" w:rsidR="00A11D86" w:rsidRPr="001342BE" w:rsidRDefault="00A11D86" w:rsidP="00A11D86">
      <w:pPr>
        <w:pStyle w:val="New"/>
        <w:spacing w:line="360" w:lineRule="auto"/>
        <w:ind w:firstLine="420"/>
        <w:rPr>
          <w:kern w:val="2"/>
          <w:sz w:val="24"/>
          <w:szCs w:val="24"/>
        </w:rPr>
      </w:pPr>
      <w:r w:rsidRPr="001342BE">
        <w:rPr>
          <w:kern w:val="2"/>
          <w:sz w:val="24"/>
          <w:szCs w:val="24"/>
        </w:rPr>
        <w:t>随着国家对生态环境的重视，绿水青山就是金山银山的</w:t>
      </w:r>
      <w:r w:rsidRPr="001342BE">
        <w:rPr>
          <w:kern w:val="2"/>
          <w:sz w:val="24"/>
          <w:szCs w:val="24"/>
        </w:rPr>
        <w:t>“</w:t>
      </w:r>
      <w:r w:rsidRPr="001342BE">
        <w:rPr>
          <w:kern w:val="2"/>
          <w:sz w:val="24"/>
          <w:szCs w:val="24"/>
        </w:rPr>
        <w:t>两山</w:t>
      </w:r>
      <w:r w:rsidRPr="001342BE">
        <w:rPr>
          <w:kern w:val="2"/>
          <w:sz w:val="24"/>
          <w:szCs w:val="24"/>
        </w:rPr>
        <w:t>”</w:t>
      </w:r>
      <w:r w:rsidRPr="001342BE">
        <w:rPr>
          <w:kern w:val="2"/>
          <w:sz w:val="24"/>
          <w:szCs w:val="24"/>
        </w:rPr>
        <w:t>理念深入人心，人民群众同时对优质水产品和优美水域生态环境有着美好向往。</w:t>
      </w:r>
      <w:r w:rsidRPr="001342BE">
        <w:rPr>
          <w:kern w:val="2"/>
          <w:sz w:val="24"/>
          <w:szCs w:val="24"/>
        </w:rPr>
        <w:t>2007</w:t>
      </w:r>
      <w:r w:rsidRPr="001342BE">
        <w:rPr>
          <w:kern w:val="2"/>
          <w:sz w:val="24"/>
          <w:szCs w:val="24"/>
        </w:rPr>
        <w:t>年</w:t>
      </w:r>
      <w:r w:rsidRPr="001342BE">
        <w:rPr>
          <w:kern w:val="2"/>
          <w:sz w:val="24"/>
          <w:szCs w:val="24"/>
        </w:rPr>
        <w:t>6</w:t>
      </w:r>
      <w:r w:rsidRPr="001342BE">
        <w:rPr>
          <w:kern w:val="2"/>
          <w:sz w:val="24"/>
          <w:szCs w:val="24"/>
        </w:rPr>
        <w:t>月</w:t>
      </w:r>
      <w:r w:rsidRPr="001342BE">
        <w:rPr>
          <w:kern w:val="2"/>
          <w:sz w:val="24"/>
          <w:szCs w:val="24"/>
        </w:rPr>
        <w:t>14</w:t>
      </w:r>
      <w:r w:rsidRPr="001342BE">
        <w:rPr>
          <w:kern w:val="2"/>
          <w:sz w:val="24"/>
          <w:szCs w:val="24"/>
        </w:rPr>
        <w:t>日，行业标准《淡水池塘养殖水排放要求》（</w:t>
      </w:r>
      <w:r w:rsidRPr="001342BE">
        <w:rPr>
          <w:kern w:val="2"/>
          <w:sz w:val="24"/>
          <w:szCs w:val="24"/>
        </w:rPr>
        <w:t>SC/T 9101—2007</w:t>
      </w:r>
      <w:r w:rsidRPr="001342BE">
        <w:rPr>
          <w:kern w:val="2"/>
          <w:sz w:val="24"/>
          <w:szCs w:val="24"/>
        </w:rPr>
        <w:t>）发布，规定了悬浮物、</w:t>
      </w:r>
      <w:r w:rsidRPr="001342BE">
        <w:rPr>
          <w:kern w:val="2"/>
          <w:sz w:val="24"/>
          <w:szCs w:val="24"/>
        </w:rPr>
        <w:t>pH</w:t>
      </w:r>
      <w:r w:rsidRPr="001342BE">
        <w:rPr>
          <w:kern w:val="2"/>
          <w:sz w:val="24"/>
          <w:szCs w:val="24"/>
        </w:rPr>
        <w:t>、化学需氧量（</w:t>
      </w:r>
      <w:proofErr w:type="spellStart"/>
      <w:r w:rsidRPr="001342BE">
        <w:rPr>
          <w:kern w:val="2"/>
          <w:sz w:val="24"/>
          <w:szCs w:val="24"/>
        </w:rPr>
        <w:t>CODMn</w:t>
      </w:r>
      <w:proofErr w:type="spellEnd"/>
      <w:r w:rsidRPr="001342BE">
        <w:rPr>
          <w:kern w:val="2"/>
          <w:sz w:val="24"/>
          <w:szCs w:val="24"/>
        </w:rPr>
        <w:t>）、生化需氧量（</w:t>
      </w:r>
      <w:r w:rsidRPr="001342BE">
        <w:rPr>
          <w:kern w:val="2"/>
          <w:sz w:val="24"/>
          <w:szCs w:val="24"/>
        </w:rPr>
        <w:t>BOD5</w:t>
      </w:r>
      <w:r w:rsidRPr="001342BE">
        <w:rPr>
          <w:kern w:val="2"/>
          <w:sz w:val="24"/>
          <w:szCs w:val="24"/>
        </w:rPr>
        <w:t>）、锌、铜、总磷、硫化物、总余氯作为确定淡水养殖尾水是否符合排放标准的水质指标，各项指标的排放限值如下表（表</w:t>
      </w:r>
      <w:r w:rsidRPr="001342BE">
        <w:rPr>
          <w:kern w:val="2"/>
          <w:sz w:val="24"/>
          <w:szCs w:val="24"/>
        </w:rPr>
        <w:t>1</w:t>
      </w:r>
      <w:r w:rsidRPr="001342BE">
        <w:rPr>
          <w:kern w:val="2"/>
          <w:sz w:val="24"/>
          <w:szCs w:val="24"/>
        </w:rPr>
        <w:t>）所示。</w:t>
      </w:r>
    </w:p>
    <w:p w14:paraId="5D90DD69" w14:textId="1C426B79" w:rsidR="00A11D86" w:rsidRPr="001342BE" w:rsidRDefault="00A11D86" w:rsidP="00A11D86">
      <w:pPr>
        <w:pStyle w:val="a7"/>
        <w:spacing w:beforeLines="50" w:before="156" w:line="276" w:lineRule="auto"/>
        <w:jc w:val="center"/>
        <w:rPr>
          <w:rFonts w:ascii="Times New Roman" w:eastAsia="宋体" w:hAnsi="Times New Roman"/>
          <w:b/>
          <w:bCs/>
          <w:sz w:val="24"/>
        </w:rPr>
      </w:pPr>
      <w:bookmarkStart w:id="9" w:name="_Ref3564"/>
      <w:r w:rsidRPr="001342BE">
        <w:rPr>
          <w:rFonts w:ascii="Times New Roman" w:eastAsia="宋体" w:hAnsi="Times New Roman"/>
          <w:b/>
          <w:bCs/>
          <w:sz w:val="24"/>
        </w:rPr>
        <w:t>表</w:t>
      </w:r>
      <w:bookmarkEnd w:id="9"/>
      <w:r w:rsidR="001342BE" w:rsidRPr="001342BE">
        <w:rPr>
          <w:rFonts w:ascii="Times New Roman" w:eastAsia="宋体" w:hAnsi="Times New Roman"/>
          <w:b/>
          <w:bCs/>
          <w:sz w:val="24"/>
        </w:rPr>
        <w:t xml:space="preserve">1. </w:t>
      </w:r>
      <w:r w:rsidRPr="001342BE">
        <w:rPr>
          <w:rFonts w:ascii="Times New Roman" w:eastAsia="宋体" w:hAnsi="Times New Roman"/>
          <w:b/>
          <w:bCs/>
          <w:sz w:val="24"/>
        </w:rPr>
        <w:t>各项污染物排放限值</w:t>
      </w:r>
    </w:p>
    <w:tbl>
      <w:tblPr>
        <w:tblStyle w:val="a8"/>
        <w:tblW w:w="0" w:type="auto"/>
        <w:jc w:val="center"/>
        <w:tblLook w:val="04A0" w:firstRow="1" w:lastRow="0" w:firstColumn="1" w:lastColumn="0" w:noHBand="0" w:noVBand="1"/>
      </w:tblPr>
      <w:tblGrid>
        <w:gridCol w:w="1271"/>
        <w:gridCol w:w="4318"/>
        <w:gridCol w:w="1353"/>
        <w:gridCol w:w="1256"/>
      </w:tblGrid>
      <w:tr w:rsidR="00A11D86" w:rsidRPr="001342BE" w14:paraId="5F215639" w14:textId="77777777" w:rsidTr="001342BE">
        <w:trPr>
          <w:trHeight w:val="283"/>
          <w:jc w:val="center"/>
        </w:trPr>
        <w:tc>
          <w:tcPr>
            <w:tcW w:w="1271" w:type="dxa"/>
            <w:vAlign w:val="center"/>
          </w:tcPr>
          <w:p w14:paraId="198AFA8F" w14:textId="77777777" w:rsidR="00A11D86" w:rsidRPr="001342BE" w:rsidRDefault="00A11D86" w:rsidP="00D37902">
            <w:pPr>
              <w:spacing w:line="276" w:lineRule="auto"/>
              <w:jc w:val="center"/>
              <w:rPr>
                <w:rFonts w:cs="Times New Roman"/>
                <w:b/>
                <w:sz w:val="24"/>
                <w:szCs w:val="24"/>
              </w:rPr>
            </w:pPr>
            <w:r w:rsidRPr="001342BE">
              <w:rPr>
                <w:rFonts w:cs="Times New Roman"/>
                <w:b/>
                <w:sz w:val="24"/>
                <w:szCs w:val="24"/>
              </w:rPr>
              <w:t>序号</w:t>
            </w:r>
          </w:p>
        </w:tc>
        <w:tc>
          <w:tcPr>
            <w:tcW w:w="4318" w:type="dxa"/>
            <w:vAlign w:val="center"/>
          </w:tcPr>
          <w:p w14:paraId="03BB0BA1" w14:textId="77777777" w:rsidR="00A11D86" w:rsidRPr="001342BE" w:rsidRDefault="00A11D86" w:rsidP="00D37902">
            <w:pPr>
              <w:spacing w:line="276" w:lineRule="auto"/>
              <w:jc w:val="center"/>
              <w:rPr>
                <w:rFonts w:cs="Times New Roman"/>
                <w:b/>
                <w:sz w:val="24"/>
                <w:szCs w:val="24"/>
              </w:rPr>
            </w:pPr>
            <w:r w:rsidRPr="001342BE">
              <w:rPr>
                <w:rFonts w:cs="Times New Roman"/>
                <w:b/>
                <w:sz w:val="24"/>
                <w:szCs w:val="24"/>
              </w:rPr>
              <w:t>项目</w:t>
            </w:r>
          </w:p>
        </w:tc>
        <w:tc>
          <w:tcPr>
            <w:tcW w:w="1353" w:type="dxa"/>
            <w:vAlign w:val="center"/>
          </w:tcPr>
          <w:p w14:paraId="39B9E47F" w14:textId="77777777" w:rsidR="00A11D86" w:rsidRPr="001342BE" w:rsidRDefault="00A11D86" w:rsidP="00D37902">
            <w:pPr>
              <w:spacing w:line="276" w:lineRule="auto"/>
              <w:jc w:val="center"/>
              <w:rPr>
                <w:rFonts w:cs="Times New Roman"/>
                <w:b/>
                <w:sz w:val="24"/>
                <w:szCs w:val="24"/>
              </w:rPr>
            </w:pPr>
            <w:r w:rsidRPr="001342BE">
              <w:rPr>
                <w:rFonts w:cs="Times New Roman"/>
                <w:b/>
                <w:sz w:val="24"/>
                <w:szCs w:val="24"/>
              </w:rPr>
              <w:t>一级标准</w:t>
            </w:r>
          </w:p>
        </w:tc>
        <w:tc>
          <w:tcPr>
            <w:tcW w:w="1256" w:type="dxa"/>
            <w:vAlign w:val="center"/>
          </w:tcPr>
          <w:p w14:paraId="2B7FC124" w14:textId="77777777" w:rsidR="00A11D86" w:rsidRPr="001342BE" w:rsidRDefault="00A11D86" w:rsidP="00D37902">
            <w:pPr>
              <w:spacing w:line="276" w:lineRule="auto"/>
              <w:jc w:val="center"/>
              <w:rPr>
                <w:rFonts w:cs="Times New Roman"/>
                <w:b/>
                <w:sz w:val="24"/>
                <w:szCs w:val="24"/>
              </w:rPr>
            </w:pPr>
            <w:r w:rsidRPr="001342BE">
              <w:rPr>
                <w:rFonts w:cs="Times New Roman"/>
                <w:b/>
                <w:sz w:val="24"/>
                <w:szCs w:val="24"/>
              </w:rPr>
              <w:t>二级标准</w:t>
            </w:r>
          </w:p>
        </w:tc>
      </w:tr>
      <w:tr w:rsidR="00A11D86" w:rsidRPr="001342BE" w14:paraId="151CC4AD" w14:textId="77777777" w:rsidTr="001342BE">
        <w:trPr>
          <w:trHeight w:val="283"/>
          <w:jc w:val="center"/>
        </w:trPr>
        <w:tc>
          <w:tcPr>
            <w:tcW w:w="1271" w:type="dxa"/>
            <w:vAlign w:val="center"/>
          </w:tcPr>
          <w:p w14:paraId="1CF5A1E0"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1</w:t>
            </w:r>
          </w:p>
        </w:tc>
        <w:tc>
          <w:tcPr>
            <w:tcW w:w="4318" w:type="dxa"/>
          </w:tcPr>
          <w:p w14:paraId="164FC7B3" w14:textId="77777777" w:rsidR="00A11D86" w:rsidRPr="001342BE" w:rsidRDefault="00A11D86" w:rsidP="00D37902">
            <w:pPr>
              <w:spacing w:line="276" w:lineRule="auto"/>
              <w:rPr>
                <w:rFonts w:cs="Times New Roman"/>
                <w:sz w:val="24"/>
                <w:szCs w:val="24"/>
              </w:rPr>
            </w:pPr>
            <w:r w:rsidRPr="001342BE">
              <w:rPr>
                <w:rFonts w:cs="Times New Roman"/>
                <w:sz w:val="24"/>
                <w:szCs w:val="24"/>
              </w:rPr>
              <w:t>悬浮物，</w:t>
            </w:r>
            <w:r w:rsidRPr="001342BE">
              <w:rPr>
                <w:rFonts w:cs="Times New Roman"/>
                <w:sz w:val="24"/>
                <w:szCs w:val="24"/>
              </w:rPr>
              <w:t>mg/L</w:t>
            </w:r>
          </w:p>
        </w:tc>
        <w:tc>
          <w:tcPr>
            <w:tcW w:w="1353" w:type="dxa"/>
            <w:vAlign w:val="center"/>
          </w:tcPr>
          <w:p w14:paraId="0DACCFC8"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50</w:t>
            </w:r>
          </w:p>
        </w:tc>
        <w:tc>
          <w:tcPr>
            <w:tcW w:w="1256" w:type="dxa"/>
            <w:vAlign w:val="center"/>
          </w:tcPr>
          <w:p w14:paraId="39ABF683"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100</w:t>
            </w:r>
          </w:p>
        </w:tc>
      </w:tr>
      <w:tr w:rsidR="00A11D86" w:rsidRPr="001342BE" w14:paraId="01140A4B" w14:textId="77777777" w:rsidTr="001342BE">
        <w:trPr>
          <w:trHeight w:val="283"/>
          <w:jc w:val="center"/>
        </w:trPr>
        <w:tc>
          <w:tcPr>
            <w:tcW w:w="1271" w:type="dxa"/>
            <w:vAlign w:val="center"/>
          </w:tcPr>
          <w:p w14:paraId="0BB1E676"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2</w:t>
            </w:r>
          </w:p>
        </w:tc>
        <w:tc>
          <w:tcPr>
            <w:tcW w:w="4318" w:type="dxa"/>
          </w:tcPr>
          <w:p w14:paraId="42E2E687" w14:textId="77777777" w:rsidR="00A11D86" w:rsidRPr="001342BE" w:rsidRDefault="00A11D86" w:rsidP="00D37902">
            <w:pPr>
              <w:spacing w:line="276" w:lineRule="auto"/>
              <w:rPr>
                <w:rFonts w:cs="Times New Roman"/>
                <w:sz w:val="24"/>
                <w:szCs w:val="24"/>
              </w:rPr>
            </w:pPr>
            <w:r w:rsidRPr="001342BE">
              <w:rPr>
                <w:rFonts w:cs="Times New Roman"/>
                <w:sz w:val="24"/>
                <w:szCs w:val="24"/>
              </w:rPr>
              <w:t>pH</w:t>
            </w:r>
          </w:p>
        </w:tc>
        <w:tc>
          <w:tcPr>
            <w:tcW w:w="2609" w:type="dxa"/>
            <w:gridSpan w:val="2"/>
            <w:vAlign w:val="center"/>
          </w:tcPr>
          <w:p w14:paraId="15B2A296"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6</w:t>
            </w:r>
            <w:r w:rsidRPr="001342BE">
              <w:rPr>
                <w:rFonts w:cs="Times New Roman"/>
                <w:sz w:val="24"/>
                <w:szCs w:val="24"/>
              </w:rPr>
              <w:t>～</w:t>
            </w:r>
            <w:r w:rsidRPr="001342BE">
              <w:rPr>
                <w:rFonts w:cs="Times New Roman"/>
                <w:sz w:val="24"/>
                <w:szCs w:val="24"/>
              </w:rPr>
              <w:t>9</w:t>
            </w:r>
          </w:p>
        </w:tc>
      </w:tr>
      <w:tr w:rsidR="00A11D86" w:rsidRPr="001342BE" w14:paraId="100F42DD" w14:textId="77777777" w:rsidTr="001342BE">
        <w:trPr>
          <w:trHeight w:val="283"/>
          <w:jc w:val="center"/>
        </w:trPr>
        <w:tc>
          <w:tcPr>
            <w:tcW w:w="1271" w:type="dxa"/>
            <w:vAlign w:val="center"/>
          </w:tcPr>
          <w:p w14:paraId="78DBA2C1"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3</w:t>
            </w:r>
          </w:p>
        </w:tc>
        <w:tc>
          <w:tcPr>
            <w:tcW w:w="4318" w:type="dxa"/>
          </w:tcPr>
          <w:p w14:paraId="1CFFB935" w14:textId="77777777" w:rsidR="00A11D86" w:rsidRPr="001342BE" w:rsidRDefault="00A11D86" w:rsidP="00D37902">
            <w:pPr>
              <w:spacing w:line="276" w:lineRule="auto"/>
              <w:rPr>
                <w:rFonts w:cs="Times New Roman"/>
                <w:sz w:val="24"/>
                <w:szCs w:val="24"/>
              </w:rPr>
            </w:pPr>
            <w:r w:rsidRPr="001342BE">
              <w:rPr>
                <w:rFonts w:cs="Times New Roman"/>
                <w:sz w:val="24"/>
                <w:szCs w:val="24"/>
              </w:rPr>
              <w:t>化学需氧量</w:t>
            </w:r>
            <w:r w:rsidRPr="001342BE">
              <w:rPr>
                <w:rFonts w:cs="Times New Roman"/>
                <w:sz w:val="24"/>
                <w:szCs w:val="24"/>
              </w:rPr>
              <w:t>(</w:t>
            </w:r>
            <w:proofErr w:type="spellStart"/>
            <w:r w:rsidRPr="001342BE">
              <w:rPr>
                <w:rFonts w:cs="Times New Roman"/>
                <w:sz w:val="24"/>
                <w:szCs w:val="24"/>
              </w:rPr>
              <w:t>COD</w:t>
            </w:r>
            <w:r w:rsidRPr="001342BE">
              <w:rPr>
                <w:rFonts w:cs="Times New Roman"/>
                <w:sz w:val="24"/>
                <w:szCs w:val="24"/>
                <w:vertAlign w:val="subscript"/>
              </w:rPr>
              <w:t>Mn</w:t>
            </w:r>
            <w:proofErr w:type="spellEnd"/>
            <w:r w:rsidRPr="001342BE">
              <w:rPr>
                <w:rFonts w:cs="Times New Roman"/>
                <w:sz w:val="24"/>
                <w:szCs w:val="24"/>
              </w:rPr>
              <w:t>)</w:t>
            </w:r>
            <w:r w:rsidRPr="001342BE">
              <w:rPr>
                <w:rFonts w:cs="Times New Roman"/>
                <w:sz w:val="24"/>
                <w:szCs w:val="24"/>
              </w:rPr>
              <w:t>，</w:t>
            </w:r>
            <w:r w:rsidRPr="001342BE">
              <w:rPr>
                <w:rFonts w:cs="Times New Roman"/>
                <w:sz w:val="24"/>
                <w:szCs w:val="24"/>
              </w:rPr>
              <w:t>mg/L</w:t>
            </w:r>
          </w:p>
        </w:tc>
        <w:tc>
          <w:tcPr>
            <w:tcW w:w="1353" w:type="dxa"/>
            <w:vAlign w:val="center"/>
          </w:tcPr>
          <w:p w14:paraId="1970E545"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15</w:t>
            </w:r>
          </w:p>
        </w:tc>
        <w:tc>
          <w:tcPr>
            <w:tcW w:w="1256" w:type="dxa"/>
            <w:vAlign w:val="center"/>
          </w:tcPr>
          <w:p w14:paraId="1B1858B1"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25</w:t>
            </w:r>
          </w:p>
        </w:tc>
      </w:tr>
      <w:tr w:rsidR="00A11D86" w:rsidRPr="001342BE" w14:paraId="3B50C4E7" w14:textId="77777777" w:rsidTr="001342BE">
        <w:trPr>
          <w:trHeight w:val="283"/>
          <w:jc w:val="center"/>
        </w:trPr>
        <w:tc>
          <w:tcPr>
            <w:tcW w:w="1271" w:type="dxa"/>
            <w:vAlign w:val="center"/>
          </w:tcPr>
          <w:p w14:paraId="3484D37B"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4</w:t>
            </w:r>
          </w:p>
        </w:tc>
        <w:tc>
          <w:tcPr>
            <w:tcW w:w="4318" w:type="dxa"/>
          </w:tcPr>
          <w:p w14:paraId="66B1DC30" w14:textId="77777777" w:rsidR="00A11D86" w:rsidRPr="001342BE" w:rsidRDefault="00A11D86" w:rsidP="00D37902">
            <w:pPr>
              <w:spacing w:line="276" w:lineRule="auto"/>
              <w:rPr>
                <w:rFonts w:cs="Times New Roman"/>
                <w:sz w:val="24"/>
                <w:szCs w:val="24"/>
              </w:rPr>
            </w:pPr>
            <w:r w:rsidRPr="001342BE">
              <w:rPr>
                <w:rFonts w:cs="Times New Roman"/>
                <w:sz w:val="24"/>
                <w:szCs w:val="24"/>
              </w:rPr>
              <w:t>生化需氧量</w:t>
            </w:r>
            <w:r w:rsidRPr="001342BE">
              <w:rPr>
                <w:rFonts w:cs="Times New Roman"/>
                <w:sz w:val="24"/>
                <w:szCs w:val="24"/>
              </w:rPr>
              <w:t>(BOD</w:t>
            </w:r>
            <w:r w:rsidRPr="001342BE">
              <w:rPr>
                <w:rFonts w:cs="Times New Roman"/>
                <w:sz w:val="24"/>
                <w:szCs w:val="24"/>
                <w:vertAlign w:val="subscript"/>
              </w:rPr>
              <w:t>5</w:t>
            </w:r>
            <w:r w:rsidRPr="001342BE">
              <w:rPr>
                <w:rFonts w:cs="Times New Roman"/>
                <w:sz w:val="24"/>
                <w:szCs w:val="24"/>
              </w:rPr>
              <w:t>)</w:t>
            </w:r>
            <w:r w:rsidRPr="001342BE">
              <w:rPr>
                <w:rFonts w:cs="Times New Roman"/>
                <w:sz w:val="24"/>
                <w:szCs w:val="24"/>
              </w:rPr>
              <w:t>，</w:t>
            </w:r>
            <w:r w:rsidRPr="001342BE">
              <w:rPr>
                <w:rFonts w:cs="Times New Roman"/>
                <w:sz w:val="24"/>
                <w:szCs w:val="24"/>
              </w:rPr>
              <w:t>mg/L</w:t>
            </w:r>
          </w:p>
        </w:tc>
        <w:tc>
          <w:tcPr>
            <w:tcW w:w="1353" w:type="dxa"/>
            <w:vAlign w:val="center"/>
          </w:tcPr>
          <w:p w14:paraId="50591AB8"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10</w:t>
            </w:r>
          </w:p>
        </w:tc>
        <w:tc>
          <w:tcPr>
            <w:tcW w:w="1256" w:type="dxa"/>
            <w:vAlign w:val="center"/>
          </w:tcPr>
          <w:p w14:paraId="0562D34C"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15</w:t>
            </w:r>
          </w:p>
        </w:tc>
      </w:tr>
      <w:tr w:rsidR="00A11D86" w:rsidRPr="001342BE" w14:paraId="1804BFCE" w14:textId="77777777" w:rsidTr="001342BE">
        <w:trPr>
          <w:trHeight w:val="283"/>
          <w:jc w:val="center"/>
        </w:trPr>
        <w:tc>
          <w:tcPr>
            <w:tcW w:w="1271" w:type="dxa"/>
            <w:vAlign w:val="center"/>
          </w:tcPr>
          <w:p w14:paraId="249EB7E6"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5</w:t>
            </w:r>
          </w:p>
        </w:tc>
        <w:tc>
          <w:tcPr>
            <w:tcW w:w="4318" w:type="dxa"/>
          </w:tcPr>
          <w:p w14:paraId="7801AE32" w14:textId="77777777" w:rsidR="00A11D86" w:rsidRPr="001342BE" w:rsidRDefault="00A11D86" w:rsidP="00D37902">
            <w:pPr>
              <w:spacing w:line="276" w:lineRule="auto"/>
              <w:rPr>
                <w:rFonts w:cs="Times New Roman"/>
                <w:sz w:val="24"/>
                <w:szCs w:val="24"/>
              </w:rPr>
            </w:pPr>
            <w:r w:rsidRPr="001342BE">
              <w:rPr>
                <w:rFonts w:cs="Times New Roman"/>
                <w:sz w:val="24"/>
                <w:szCs w:val="24"/>
              </w:rPr>
              <w:t>锌，</w:t>
            </w:r>
            <w:r w:rsidRPr="001342BE">
              <w:rPr>
                <w:rFonts w:cs="Times New Roman"/>
                <w:sz w:val="24"/>
                <w:szCs w:val="24"/>
              </w:rPr>
              <w:t>mg/L</w:t>
            </w:r>
          </w:p>
        </w:tc>
        <w:tc>
          <w:tcPr>
            <w:tcW w:w="1353" w:type="dxa"/>
            <w:vAlign w:val="center"/>
          </w:tcPr>
          <w:p w14:paraId="7384A47B"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0.5</w:t>
            </w:r>
          </w:p>
        </w:tc>
        <w:tc>
          <w:tcPr>
            <w:tcW w:w="1256" w:type="dxa"/>
            <w:vAlign w:val="center"/>
          </w:tcPr>
          <w:p w14:paraId="42A6E750"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1.0</w:t>
            </w:r>
          </w:p>
        </w:tc>
      </w:tr>
      <w:tr w:rsidR="00A11D86" w:rsidRPr="001342BE" w14:paraId="1EFBCA7B" w14:textId="77777777" w:rsidTr="001342BE">
        <w:trPr>
          <w:trHeight w:val="283"/>
          <w:jc w:val="center"/>
        </w:trPr>
        <w:tc>
          <w:tcPr>
            <w:tcW w:w="1271" w:type="dxa"/>
            <w:vAlign w:val="center"/>
          </w:tcPr>
          <w:p w14:paraId="093F1037"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6</w:t>
            </w:r>
          </w:p>
        </w:tc>
        <w:tc>
          <w:tcPr>
            <w:tcW w:w="4318" w:type="dxa"/>
          </w:tcPr>
          <w:p w14:paraId="535DC14E" w14:textId="77777777" w:rsidR="00A11D86" w:rsidRPr="001342BE" w:rsidRDefault="00A11D86" w:rsidP="00D37902">
            <w:pPr>
              <w:spacing w:line="276" w:lineRule="auto"/>
              <w:rPr>
                <w:rFonts w:cs="Times New Roman"/>
                <w:sz w:val="24"/>
                <w:szCs w:val="24"/>
              </w:rPr>
            </w:pPr>
            <w:r w:rsidRPr="001342BE">
              <w:rPr>
                <w:rFonts w:cs="Times New Roman"/>
                <w:sz w:val="24"/>
                <w:szCs w:val="24"/>
              </w:rPr>
              <w:t>铜，</w:t>
            </w:r>
            <w:r w:rsidRPr="001342BE">
              <w:rPr>
                <w:rFonts w:cs="Times New Roman"/>
                <w:sz w:val="24"/>
                <w:szCs w:val="24"/>
              </w:rPr>
              <w:t>mg/L</w:t>
            </w:r>
          </w:p>
        </w:tc>
        <w:tc>
          <w:tcPr>
            <w:tcW w:w="1353" w:type="dxa"/>
            <w:vAlign w:val="center"/>
          </w:tcPr>
          <w:p w14:paraId="4ECDB76F"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0.1</w:t>
            </w:r>
          </w:p>
        </w:tc>
        <w:tc>
          <w:tcPr>
            <w:tcW w:w="1256" w:type="dxa"/>
            <w:vAlign w:val="center"/>
          </w:tcPr>
          <w:p w14:paraId="4502FEF5"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0.2</w:t>
            </w:r>
          </w:p>
        </w:tc>
      </w:tr>
      <w:tr w:rsidR="00A11D86" w:rsidRPr="001342BE" w14:paraId="332F5B69" w14:textId="77777777" w:rsidTr="001342BE">
        <w:trPr>
          <w:trHeight w:val="283"/>
          <w:jc w:val="center"/>
        </w:trPr>
        <w:tc>
          <w:tcPr>
            <w:tcW w:w="1271" w:type="dxa"/>
            <w:vAlign w:val="center"/>
          </w:tcPr>
          <w:p w14:paraId="3C93A37B"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7</w:t>
            </w:r>
          </w:p>
        </w:tc>
        <w:tc>
          <w:tcPr>
            <w:tcW w:w="4318" w:type="dxa"/>
          </w:tcPr>
          <w:p w14:paraId="06F37483" w14:textId="77777777" w:rsidR="00A11D86" w:rsidRPr="001342BE" w:rsidRDefault="00A11D86" w:rsidP="00D37902">
            <w:pPr>
              <w:spacing w:line="276" w:lineRule="auto"/>
              <w:rPr>
                <w:rFonts w:cs="Times New Roman"/>
                <w:sz w:val="24"/>
                <w:szCs w:val="24"/>
              </w:rPr>
            </w:pPr>
            <w:r w:rsidRPr="001342BE">
              <w:rPr>
                <w:rFonts w:cs="Times New Roman"/>
                <w:sz w:val="24"/>
                <w:szCs w:val="24"/>
              </w:rPr>
              <w:t>总磷，</w:t>
            </w:r>
            <w:r w:rsidRPr="001342BE">
              <w:rPr>
                <w:rFonts w:cs="Times New Roman"/>
                <w:sz w:val="24"/>
                <w:szCs w:val="24"/>
              </w:rPr>
              <w:t>mg/L</w:t>
            </w:r>
          </w:p>
        </w:tc>
        <w:tc>
          <w:tcPr>
            <w:tcW w:w="1353" w:type="dxa"/>
            <w:vAlign w:val="center"/>
          </w:tcPr>
          <w:p w14:paraId="44C97C5D"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0.5</w:t>
            </w:r>
          </w:p>
        </w:tc>
        <w:tc>
          <w:tcPr>
            <w:tcW w:w="1256" w:type="dxa"/>
            <w:vAlign w:val="center"/>
          </w:tcPr>
          <w:p w14:paraId="00B4CD29"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1.0</w:t>
            </w:r>
          </w:p>
        </w:tc>
      </w:tr>
      <w:tr w:rsidR="00A11D86" w:rsidRPr="001342BE" w14:paraId="446A5F7D" w14:textId="77777777" w:rsidTr="001342BE">
        <w:trPr>
          <w:trHeight w:val="283"/>
          <w:jc w:val="center"/>
        </w:trPr>
        <w:tc>
          <w:tcPr>
            <w:tcW w:w="1271" w:type="dxa"/>
            <w:vAlign w:val="center"/>
          </w:tcPr>
          <w:p w14:paraId="3AD2A9DB"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8</w:t>
            </w:r>
          </w:p>
        </w:tc>
        <w:tc>
          <w:tcPr>
            <w:tcW w:w="4318" w:type="dxa"/>
          </w:tcPr>
          <w:p w14:paraId="3ECB0C50" w14:textId="77777777" w:rsidR="00A11D86" w:rsidRPr="001342BE" w:rsidRDefault="00A11D86" w:rsidP="00D37902">
            <w:pPr>
              <w:spacing w:line="276" w:lineRule="auto"/>
              <w:rPr>
                <w:rFonts w:cs="Times New Roman"/>
                <w:sz w:val="24"/>
                <w:szCs w:val="24"/>
              </w:rPr>
            </w:pPr>
            <w:r w:rsidRPr="001342BE">
              <w:rPr>
                <w:rFonts w:cs="Times New Roman"/>
                <w:sz w:val="24"/>
                <w:szCs w:val="24"/>
              </w:rPr>
              <w:t>总氮，</w:t>
            </w:r>
            <w:r w:rsidRPr="001342BE">
              <w:rPr>
                <w:rFonts w:cs="Times New Roman"/>
                <w:sz w:val="24"/>
                <w:szCs w:val="24"/>
              </w:rPr>
              <w:t>mg/L</w:t>
            </w:r>
          </w:p>
        </w:tc>
        <w:tc>
          <w:tcPr>
            <w:tcW w:w="1353" w:type="dxa"/>
            <w:vAlign w:val="center"/>
          </w:tcPr>
          <w:p w14:paraId="0EA441D1"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3.0</w:t>
            </w:r>
          </w:p>
        </w:tc>
        <w:tc>
          <w:tcPr>
            <w:tcW w:w="1256" w:type="dxa"/>
            <w:vAlign w:val="center"/>
          </w:tcPr>
          <w:p w14:paraId="4E7D9FDA"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5.0</w:t>
            </w:r>
          </w:p>
        </w:tc>
      </w:tr>
      <w:tr w:rsidR="00A11D86" w:rsidRPr="001342BE" w14:paraId="04CD0F0E" w14:textId="77777777" w:rsidTr="001342BE">
        <w:trPr>
          <w:trHeight w:val="283"/>
          <w:jc w:val="center"/>
        </w:trPr>
        <w:tc>
          <w:tcPr>
            <w:tcW w:w="1271" w:type="dxa"/>
            <w:vAlign w:val="center"/>
          </w:tcPr>
          <w:p w14:paraId="3FDE0A76"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9</w:t>
            </w:r>
          </w:p>
        </w:tc>
        <w:tc>
          <w:tcPr>
            <w:tcW w:w="4318" w:type="dxa"/>
          </w:tcPr>
          <w:p w14:paraId="444438B8" w14:textId="77777777" w:rsidR="00A11D86" w:rsidRPr="001342BE" w:rsidRDefault="00A11D86" w:rsidP="00D37902">
            <w:pPr>
              <w:spacing w:line="276" w:lineRule="auto"/>
              <w:rPr>
                <w:rFonts w:cs="Times New Roman"/>
                <w:sz w:val="24"/>
                <w:szCs w:val="24"/>
              </w:rPr>
            </w:pPr>
            <w:r w:rsidRPr="001342BE">
              <w:rPr>
                <w:rFonts w:cs="Times New Roman"/>
                <w:sz w:val="24"/>
                <w:szCs w:val="24"/>
              </w:rPr>
              <w:t>硫化物，</w:t>
            </w:r>
            <w:r w:rsidRPr="001342BE">
              <w:rPr>
                <w:rFonts w:cs="Times New Roman"/>
                <w:sz w:val="24"/>
                <w:szCs w:val="24"/>
              </w:rPr>
              <w:t>mg/L</w:t>
            </w:r>
          </w:p>
        </w:tc>
        <w:tc>
          <w:tcPr>
            <w:tcW w:w="1353" w:type="dxa"/>
            <w:vAlign w:val="center"/>
          </w:tcPr>
          <w:p w14:paraId="0840BB3F"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0.2</w:t>
            </w:r>
          </w:p>
        </w:tc>
        <w:tc>
          <w:tcPr>
            <w:tcW w:w="1256" w:type="dxa"/>
            <w:vAlign w:val="center"/>
          </w:tcPr>
          <w:p w14:paraId="365C0F8B"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0.5</w:t>
            </w:r>
          </w:p>
        </w:tc>
      </w:tr>
      <w:tr w:rsidR="00A11D86" w:rsidRPr="001342BE" w14:paraId="70BB3473" w14:textId="77777777" w:rsidTr="001342BE">
        <w:trPr>
          <w:trHeight w:val="283"/>
          <w:jc w:val="center"/>
        </w:trPr>
        <w:tc>
          <w:tcPr>
            <w:tcW w:w="1271" w:type="dxa"/>
            <w:vAlign w:val="center"/>
          </w:tcPr>
          <w:p w14:paraId="49C75178"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10</w:t>
            </w:r>
          </w:p>
        </w:tc>
        <w:tc>
          <w:tcPr>
            <w:tcW w:w="4318" w:type="dxa"/>
          </w:tcPr>
          <w:p w14:paraId="7E8D4A12" w14:textId="77777777" w:rsidR="00A11D86" w:rsidRPr="001342BE" w:rsidRDefault="00A11D86" w:rsidP="00D37902">
            <w:pPr>
              <w:spacing w:line="276" w:lineRule="auto"/>
              <w:rPr>
                <w:rFonts w:cs="Times New Roman"/>
                <w:sz w:val="24"/>
                <w:szCs w:val="24"/>
              </w:rPr>
            </w:pPr>
            <w:r w:rsidRPr="001342BE">
              <w:rPr>
                <w:rFonts w:cs="Times New Roman"/>
                <w:sz w:val="24"/>
                <w:szCs w:val="24"/>
              </w:rPr>
              <w:t>总余氯，</w:t>
            </w:r>
            <w:r w:rsidRPr="001342BE">
              <w:rPr>
                <w:rFonts w:cs="Times New Roman"/>
                <w:sz w:val="24"/>
                <w:szCs w:val="24"/>
              </w:rPr>
              <w:t>mg/L</w:t>
            </w:r>
          </w:p>
        </w:tc>
        <w:tc>
          <w:tcPr>
            <w:tcW w:w="1353" w:type="dxa"/>
            <w:vAlign w:val="center"/>
          </w:tcPr>
          <w:p w14:paraId="0D5FA0CF"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0.1</w:t>
            </w:r>
          </w:p>
        </w:tc>
        <w:tc>
          <w:tcPr>
            <w:tcW w:w="1256" w:type="dxa"/>
            <w:vAlign w:val="center"/>
          </w:tcPr>
          <w:p w14:paraId="28A8D9E0" w14:textId="77777777" w:rsidR="00A11D86" w:rsidRPr="001342BE" w:rsidRDefault="00A11D86" w:rsidP="00D37902">
            <w:pPr>
              <w:spacing w:line="276" w:lineRule="auto"/>
              <w:jc w:val="center"/>
              <w:rPr>
                <w:rFonts w:cs="Times New Roman"/>
                <w:sz w:val="24"/>
                <w:szCs w:val="24"/>
              </w:rPr>
            </w:pPr>
            <w:r w:rsidRPr="001342BE">
              <w:rPr>
                <w:rFonts w:cs="Times New Roman"/>
                <w:sz w:val="24"/>
                <w:szCs w:val="24"/>
              </w:rPr>
              <w:t>≤ 0.2</w:t>
            </w:r>
          </w:p>
        </w:tc>
      </w:tr>
      <w:tr w:rsidR="00A11D86" w:rsidRPr="001342BE" w14:paraId="721CA24C" w14:textId="77777777" w:rsidTr="001342BE">
        <w:trPr>
          <w:trHeight w:val="283"/>
          <w:jc w:val="center"/>
        </w:trPr>
        <w:tc>
          <w:tcPr>
            <w:tcW w:w="8198" w:type="dxa"/>
            <w:gridSpan w:val="4"/>
            <w:vAlign w:val="center"/>
          </w:tcPr>
          <w:p w14:paraId="58D803F5" w14:textId="77777777" w:rsidR="00A11D86" w:rsidRPr="001342BE" w:rsidRDefault="00A11D86" w:rsidP="00D37902">
            <w:pPr>
              <w:spacing w:line="276" w:lineRule="auto"/>
              <w:jc w:val="left"/>
              <w:rPr>
                <w:rFonts w:cs="Times New Roman"/>
                <w:sz w:val="24"/>
                <w:szCs w:val="24"/>
              </w:rPr>
            </w:pPr>
            <w:r w:rsidRPr="001342BE">
              <w:rPr>
                <w:rFonts w:cs="Times New Roman"/>
                <w:sz w:val="24"/>
                <w:szCs w:val="24"/>
              </w:rPr>
              <w:t>注：限制参考《淡水池塘养殖水排放要求》（</w:t>
            </w:r>
            <w:r w:rsidRPr="001342BE">
              <w:rPr>
                <w:rFonts w:cs="Times New Roman"/>
                <w:sz w:val="24"/>
                <w:szCs w:val="24"/>
              </w:rPr>
              <w:t>SC/T 9101—2007</w:t>
            </w:r>
            <w:r w:rsidRPr="001342BE">
              <w:rPr>
                <w:rFonts w:cs="Times New Roman"/>
                <w:sz w:val="24"/>
                <w:szCs w:val="24"/>
              </w:rPr>
              <w:t>）</w:t>
            </w:r>
          </w:p>
        </w:tc>
      </w:tr>
    </w:tbl>
    <w:p w14:paraId="2DC85BD4" w14:textId="77777777" w:rsidR="00A11D86" w:rsidRPr="001342BE" w:rsidRDefault="00A11D86" w:rsidP="00A11D86">
      <w:pPr>
        <w:pStyle w:val="New"/>
        <w:spacing w:line="360" w:lineRule="auto"/>
        <w:ind w:firstLine="420"/>
        <w:rPr>
          <w:kern w:val="2"/>
          <w:sz w:val="24"/>
          <w:szCs w:val="24"/>
        </w:rPr>
      </w:pPr>
      <w:r w:rsidRPr="001342BE">
        <w:rPr>
          <w:kern w:val="2"/>
          <w:sz w:val="24"/>
          <w:szCs w:val="24"/>
        </w:rPr>
        <w:t>此后，多个省市陆续出台了池塘养殖尾水的强制性限量排放标准。</w:t>
      </w:r>
      <w:r w:rsidRPr="001342BE">
        <w:rPr>
          <w:kern w:val="2"/>
          <w:sz w:val="24"/>
          <w:szCs w:val="24"/>
        </w:rPr>
        <w:t>2020</w:t>
      </w:r>
      <w:r w:rsidRPr="001342BE">
        <w:rPr>
          <w:kern w:val="2"/>
          <w:sz w:val="24"/>
          <w:szCs w:val="24"/>
        </w:rPr>
        <w:t>年</w:t>
      </w:r>
      <w:r w:rsidRPr="001342BE">
        <w:rPr>
          <w:kern w:val="2"/>
          <w:sz w:val="24"/>
          <w:szCs w:val="24"/>
        </w:rPr>
        <w:t>2</w:t>
      </w:r>
      <w:r w:rsidRPr="001342BE">
        <w:rPr>
          <w:kern w:val="2"/>
          <w:sz w:val="24"/>
          <w:szCs w:val="24"/>
        </w:rPr>
        <w:t>月</w:t>
      </w:r>
      <w:r w:rsidRPr="001342BE">
        <w:rPr>
          <w:kern w:val="2"/>
          <w:sz w:val="24"/>
          <w:szCs w:val="24"/>
        </w:rPr>
        <w:t>27</w:t>
      </w:r>
      <w:r w:rsidRPr="001342BE">
        <w:rPr>
          <w:kern w:val="2"/>
          <w:sz w:val="24"/>
          <w:szCs w:val="24"/>
        </w:rPr>
        <w:t>日发布的湖南省省标《水产养殖尾水污染物排放标准》（</w:t>
      </w:r>
      <w:r w:rsidRPr="001342BE">
        <w:rPr>
          <w:kern w:val="2"/>
          <w:sz w:val="24"/>
          <w:szCs w:val="24"/>
        </w:rPr>
        <w:t>DB43/ 1752-2020</w:t>
      </w:r>
      <w:r w:rsidRPr="001342BE">
        <w:rPr>
          <w:kern w:val="2"/>
          <w:sz w:val="24"/>
          <w:szCs w:val="24"/>
        </w:rPr>
        <w:t>）规定了浮物、</w:t>
      </w:r>
      <w:r w:rsidRPr="001342BE">
        <w:rPr>
          <w:kern w:val="2"/>
          <w:sz w:val="24"/>
          <w:szCs w:val="24"/>
        </w:rPr>
        <w:t>pH</w:t>
      </w:r>
      <w:r w:rsidRPr="001342BE">
        <w:rPr>
          <w:kern w:val="2"/>
          <w:sz w:val="24"/>
          <w:szCs w:val="24"/>
        </w:rPr>
        <w:t>、总氮、总磷及高锰酸盐指数作为检测水产养殖尾水能否达标排放的五大指标，其中悬浮物、总磷排放限值的一级、二级标准和总氮排放限值的一级标准均相对</w:t>
      </w:r>
      <w:r w:rsidRPr="001342BE">
        <w:rPr>
          <w:kern w:val="2"/>
          <w:sz w:val="24"/>
          <w:szCs w:val="24"/>
        </w:rPr>
        <w:t>SC/T 9101—2007</w:t>
      </w:r>
      <w:r w:rsidRPr="001342BE">
        <w:rPr>
          <w:kern w:val="2"/>
          <w:sz w:val="24"/>
          <w:szCs w:val="24"/>
        </w:rPr>
        <w:t>更加严格，</w:t>
      </w:r>
      <w:r w:rsidRPr="001342BE">
        <w:rPr>
          <w:kern w:val="2"/>
          <w:sz w:val="24"/>
          <w:szCs w:val="24"/>
        </w:rPr>
        <w:t>pH</w:t>
      </w:r>
      <w:r w:rsidRPr="001342BE">
        <w:rPr>
          <w:kern w:val="2"/>
          <w:sz w:val="24"/>
          <w:szCs w:val="24"/>
        </w:rPr>
        <w:t>、高锰酸盐指数排放限值的一级、二级标准和总氮排放限值</w:t>
      </w:r>
      <w:r w:rsidRPr="001342BE">
        <w:rPr>
          <w:kern w:val="2"/>
          <w:sz w:val="24"/>
          <w:szCs w:val="24"/>
        </w:rPr>
        <w:lastRenderedPageBreak/>
        <w:t>的二级标准则与</w:t>
      </w:r>
      <w:r w:rsidRPr="001342BE">
        <w:rPr>
          <w:kern w:val="2"/>
          <w:sz w:val="24"/>
          <w:szCs w:val="24"/>
        </w:rPr>
        <w:t>SC/T 9101—2007</w:t>
      </w:r>
      <w:r w:rsidRPr="001342BE">
        <w:rPr>
          <w:kern w:val="2"/>
          <w:sz w:val="24"/>
          <w:szCs w:val="24"/>
        </w:rPr>
        <w:t>一致。</w:t>
      </w:r>
    </w:p>
    <w:p w14:paraId="7A7799C5" w14:textId="77777777" w:rsidR="00A11D86" w:rsidRPr="001342BE" w:rsidRDefault="00A11D86" w:rsidP="00A11D86">
      <w:pPr>
        <w:pStyle w:val="New"/>
        <w:spacing w:line="360" w:lineRule="auto"/>
        <w:ind w:firstLine="420"/>
        <w:rPr>
          <w:kern w:val="2"/>
          <w:sz w:val="24"/>
          <w:szCs w:val="24"/>
        </w:rPr>
      </w:pPr>
      <w:r w:rsidRPr="001342BE">
        <w:rPr>
          <w:kern w:val="2"/>
          <w:sz w:val="24"/>
          <w:szCs w:val="24"/>
        </w:rPr>
        <w:t>2021</w:t>
      </w:r>
      <w:r w:rsidRPr="001342BE">
        <w:rPr>
          <w:kern w:val="2"/>
          <w:sz w:val="24"/>
          <w:szCs w:val="24"/>
        </w:rPr>
        <w:t>年</w:t>
      </w:r>
      <w:r w:rsidRPr="001342BE">
        <w:rPr>
          <w:kern w:val="2"/>
          <w:sz w:val="24"/>
          <w:szCs w:val="24"/>
        </w:rPr>
        <w:t>6</w:t>
      </w:r>
      <w:r w:rsidRPr="001342BE">
        <w:rPr>
          <w:kern w:val="2"/>
          <w:sz w:val="24"/>
          <w:szCs w:val="24"/>
        </w:rPr>
        <w:t>月</w:t>
      </w:r>
      <w:r w:rsidRPr="001342BE">
        <w:rPr>
          <w:kern w:val="2"/>
          <w:sz w:val="24"/>
          <w:szCs w:val="24"/>
        </w:rPr>
        <w:t>3</w:t>
      </w:r>
      <w:r w:rsidRPr="001342BE">
        <w:rPr>
          <w:kern w:val="2"/>
          <w:sz w:val="24"/>
          <w:szCs w:val="24"/>
        </w:rPr>
        <w:t>日发布的江苏省省标《池塘养殖尾水排放标准》（</w:t>
      </w:r>
      <w:r w:rsidRPr="001342BE">
        <w:rPr>
          <w:kern w:val="2"/>
          <w:sz w:val="24"/>
          <w:szCs w:val="24"/>
        </w:rPr>
        <w:t>DB32/ 4043—2021</w:t>
      </w:r>
      <w:r w:rsidRPr="001342BE">
        <w:rPr>
          <w:kern w:val="2"/>
          <w:sz w:val="24"/>
          <w:szCs w:val="24"/>
        </w:rPr>
        <w:t>）同样规定了悬浮物、</w:t>
      </w:r>
      <w:r w:rsidRPr="001342BE">
        <w:rPr>
          <w:kern w:val="2"/>
          <w:sz w:val="24"/>
          <w:szCs w:val="24"/>
        </w:rPr>
        <w:t>pH</w:t>
      </w:r>
      <w:r w:rsidRPr="001342BE">
        <w:rPr>
          <w:kern w:val="2"/>
          <w:sz w:val="24"/>
          <w:szCs w:val="24"/>
        </w:rPr>
        <w:t>、总氮、总磷及高锰酸盐指数作为检测淡水池塘尾水能否达标排放的五大指标，其中悬浮物和总磷排放限值的一级、二级标准相比于</w:t>
      </w:r>
      <w:r w:rsidRPr="001342BE">
        <w:rPr>
          <w:kern w:val="2"/>
          <w:sz w:val="24"/>
          <w:szCs w:val="24"/>
        </w:rPr>
        <w:t>SC/T 9101—2007</w:t>
      </w:r>
      <w:r w:rsidRPr="001342BE">
        <w:rPr>
          <w:kern w:val="2"/>
          <w:sz w:val="24"/>
          <w:szCs w:val="24"/>
        </w:rPr>
        <w:t>更加严格，</w:t>
      </w:r>
      <w:r w:rsidRPr="001342BE">
        <w:rPr>
          <w:kern w:val="2"/>
          <w:sz w:val="24"/>
          <w:szCs w:val="24"/>
        </w:rPr>
        <w:t>pH</w:t>
      </w:r>
      <w:r w:rsidRPr="001342BE">
        <w:rPr>
          <w:kern w:val="2"/>
          <w:sz w:val="24"/>
          <w:szCs w:val="24"/>
        </w:rPr>
        <w:t>、高锰酸盐指数排放限值的一级、二级标准与总氮排放限值的一级标准与</w:t>
      </w:r>
      <w:r w:rsidRPr="001342BE">
        <w:rPr>
          <w:kern w:val="2"/>
          <w:sz w:val="24"/>
          <w:szCs w:val="24"/>
        </w:rPr>
        <w:t>SC/T 9101—2007</w:t>
      </w:r>
      <w:r w:rsidRPr="001342BE">
        <w:rPr>
          <w:kern w:val="2"/>
          <w:sz w:val="24"/>
          <w:szCs w:val="24"/>
        </w:rPr>
        <w:t>一致，但总氮排放限值的二级标准略高于</w:t>
      </w:r>
      <w:r w:rsidRPr="001342BE">
        <w:rPr>
          <w:kern w:val="2"/>
          <w:sz w:val="24"/>
          <w:szCs w:val="24"/>
        </w:rPr>
        <w:t>SC/T 9101—2007</w:t>
      </w:r>
      <w:r w:rsidRPr="001342BE">
        <w:rPr>
          <w:kern w:val="2"/>
          <w:sz w:val="24"/>
          <w:szCs w:val="24"/>
        </w:rPr>
        <w:t>，为</w:t>
      </w:r>
      <w:r w:rsidRPr="001342BE">
        <w:rPr>
          <w:kern w:val="2"/>
          <w:sz w:val="24"/>
          <w:szCs w:val="24"/>
        </w:rPr>
        <w:t>6.0 mg/L</w:t>
      </w:r>
      <w:r w:rsidRPr="001342BE">
        <w:rPr>
          <w:kern w:val="2"/>
          <w:sz w:val="24"/>
          <w:szCs w:val="24"/>
        </w:rPr>
        <w:t>。</w:t>
      </w:r>
    </w:p>
    <w:p w14:paraId="59531EE3" w14:textId="77777777" w:rsidR="00A11D86" w:rsidRPr="001342BE" w:rsidRDefault="00A11D86" w:rsidP="00A11D86">
      <w:pPr>
        <w:pStyle w:val="New"/>
        <w:spacing w:line="360" w:lineRule="auto"/>
        <w:ind w:firstLine="420"/>
        <w:rPr>
          <w:kern w:val="2"/>
          <w:sz w:val="24"/>
          <w:szCs w:val="24"/>
        </w:rPr>
      </w:pPr>
      <w:r w:rsidRPr="001342BE">
        <w:rPr>
          <w:kern w:val="2"/>
          <w:sz w:val="24"/>
          <w:szCs w:val="24"/>
        </w:rPr>
        <w:t>2023</w:t>
      </w:r>
      <w:r w:rsidRPr="001342BE">
        <w:rPr>
          <w:kern w:val="2"/>
          <w:sz w:val="24"/>
          <w:szCs w:val="24"/>
        </w:rPr>
        <w:t>年</w:t>
      </w:r>
      <w:r w:rsidRPr="001342BE">
        <w:rPr>
          <w:kern w:val="2"/>
          <w:sz w:val="24"/>
          <w:szCs w:val="24"/>
        </w:rPr>
        <w:t>1</w:t>
      </w:r>
      <w:r w:rsidRPr="001342BE">
        <w:rPr>
          <w:kern w:val="2"/>
          <w:sz w:val="24"/>
          <w:szCs w:val="24"/>
        </w:rPr>
        <w:t>月</w:t>
      </w:r>
      <w:r w:rsidRPr="001342BE">
        <w:rPr>
          <w:kern w:val="2"/>
          <w:sz w:val="24"/>
          <w:szCs w:val="24"/>
        </w:rPr>
        <w:t>5</w:t>
      </w:r>
      <w:r w:rsidRPr="001342BE">
        <w:rPr>
          <w:kern w:val="2"/>
          <w:sz w:val="24"/>
          <w:szCs w:val="24"/>
        </w:rPr>
        <w:t>日海南省发布了省标《水产养殖尾水排放标准》（</w:t>
      </w:r>
      <w:r w:rsidRPr="001342BE">
        <w:rPr>
          <w:kern w:val="2"/>
          <w:sz w:val="24"/>
          <w:szCs w:val="24"/>
        </w:rPr>
        <w:t>DB46/ 475—2023</w:t>
      </w:r>
      <w:r w:rsidRPr="001342BE">
        <w:rPr>
          <w:kern w:val="2"/>
          <w:sz w:val="24"/>
          <w:szCs w:val="24"/>
        </w:rPr>
        <w:t>）同样规定了悬浮物等五项指标用于衡量淡水池塘尾水能否达标排放，与湖南省和江苏省的省标相似，海南省同样对悬浮物、总磷排放限值进行了更加严格的规定，总氮排放限值的一级、二级标准则均与</w:t>
      </w:r>
      <w:r w:rsidRPr="001342BE">
        <w:rPr>
          <w:kern w:val="2"/>
          <w:sz w:val="24"/>
          <w:szCs w:val="24"/>
        </w:rPr>
        <w:t>SC/T 9101—2007</w:t>
      </w:r>
      <w:r w:rsidRPr="001342BE">
        <w:rPr>
          <w:kern w:val="2"/>
          <w:sz w:val="24"/>
          <w:szCs w:val="24"/>
        </w:rPr>
        <w:t>一致，但高锰酸盐指数排放限值的一级、二级标准更加严格，分别为</w:t>
      </w:r>
      <w:r w:rsidRPr="001342BE">
        <w:rPr>
          <w:kern w:val="2"/>
          <w:sz w:val="24"/>
          <w:szCs w:val="24"/>
        </w:rPr>
        <w:t>10 mg/L</w:t>
      </w:r>
      <w:r w:rsidRPr="001342BE">
        <w:rPr>
          <w:kern w:val="2"/>
          <w:sz w:val="24"/>
          <w:szCs w:val="24"/>
        </w:rPr>
        <w:t>和</w:t>
      </w:r>
      <w:r w:rsidRPr="001342BE">
        <w:rPr>
          <w:kern w:val="2"/>
          <w:sz w:val="24"/>
          <w:szCs w:val="24"/>
        </w:rPr>
        <w:t>20 mg/L</w:t>
      </w:r>
      <w:r w:rsidRPr="001342BE">
        <w:rPr>
          <w:kern w:val="2"/>
          <w:sz w:val="24"/>
          <w:szCs w:val="24"/>
        </w:rPr>
        <w:t>。</w:t>
      </w:r>
    </w:p>
    <w:p w14:paraId="64D4E246" w14:textId="77777777" w:rsidR="00A11D86" w:rsidRPr="001342BE" w:rsidRDefault="00A11D86" w:rsidP="00A11D86">
      <w:pPr>
        <w:pStyle w:val="New"/>
        <w:spacing w:line="360" w:lineRule="auto"/>
        <w:ind w:firstLine="420"/>
        <w:rPr>
          <w:kern w:val="2"/>
          <w:sz w:val="24"/>
          <w:szCs w:val="24"/>
        </w:rPr>
      </w:pPr>
      <w:r w:rsidRPr="001342BE">
        <w:rPr>
          <w:kern w:val="2"/>
          <w:sz w:val="24"/>
          <w:szCs w:val="24"/>
        </w:rPr>
        <w:t>2023</w:t>
      </w:r>
      <w:r w:rsidRPr="001342BE">
        <w:rPr>
          <w:kern w:val="2"/>
          <w:sz w:val="24"/>
          <w:szCs w:val="24"/>
        </w:rPr>
        <w:t>年</w:t>
      </w:r>
      <w:r w:rsidRPr="001342BE">
        <w:rPr>
          <w:kern w:val="2"/>
          <w:sz w:val="24"/>
          <w:szCs w:val="24"/>
        </w:rPr>
        <w:t>6</w:t>
      </w:r>
      <w:r w:rsidRPr="001342BE">
        <w:rPr>
          <w:kern w:val="2"/>
          <w:sz w:val="24"/>
          <w:szCs w:val="24"/>
        </w:rPr>
        <w:t>月</w:t>
      </w:r>
      <w:r w:rsidRPr="001342BE">
        <w:rPr>
          <w:kern w:val="2"/>
          <w:sz w:val="24"/>
          <w:szCs w:val="24"/>
        </w:rPr>
        <w:t>30</w:t>
      </w:r>
      <w:r w:rsidRPr="001342BE">
        <w:rPr>
          <w:kern w:val="2"/>
          <w:sz w:val="24"/>
          <w:szCs w:val="24"/>
        </w:rPr>
        <w:t>日，上海市发布地方标准《水产养殖尾水排放标准》（</w:t>
      </w:r>
      <w:r w:rsidRPr="001342BE">
        <w:rPr>
          <w:kern w:val="2"/>
          <w:sz w:val="24"/>
          <w:szCs w:val="24"/>
        </w:rPr>
        <w:t>DB31/ 1405—2023</w:t>
      </w:r>
      <w:r w:rsidRPr="001342BE">
        <w:rPr>
          <w:kern w:val="2"/>
          <w:sz w:val="24"/>
          <w:szCs w:val="24"/>
        </w:rPr>
        <w:t>），其中除了规定悬浮物等五大指标，同时规定了氨氮作为淡水池塘达标排放的指标，其中悬浮物、</w:t>
      </w:r>
      <w:r w:rsidRPr="001342BE">
        <w:rPr>
          <w:kern w:val="2"/>
          <w:sz w:val="24"/>
          <w:szCs w:val="24"/>
        </w:rPr>
        <w:t>pH</w:t>
      </w:r>
      <w:r w:rsidRPr="001342BE">
        <w:rPr>
          <w:kern w:val="2"/>
          <w:sz w:val="24"/>
          <w:szCs w:val="24"/>
        </w:rPr>
        <w:t>、总氮、总磷和高锰酸盐指数排放限值基本与湖南省、江苏省、海南省的二级标准保持一致，氨氮的排放限值规定为</w:t>
      </w:r>
      <w:r w:rsidRPr="001342BE">
        <w:rPr>
          <w:kern w:val="2"/>
          <w:sz w:val="24"/>
          <w:szCs w:val="24"/>
        </w:rPr>
        <w:t>2.0 mg/L</w:t>
      </w:r>
      <w:r w:rsidRPr="001342BE">
        <w:rPr>
          <w:kern w:val="2"/>
          <w:sz w:val="24"/>
          <w:szCs w:val="24"/>
        </w:rPr>
        <w:t>。</w:t>
      </w:r>
    </w:p>
    <w:p w14:paraId="55F98247" w14:textId="77777777" w:rsidR="00A11D86" w:rsidRPr="001342BE" w:rsidRDefault="00A11D86" w:rsidP="00A11D86">
      <w:pPr>
        <w:pStyle w:val="New"/>
        <w:spacing w:line="360" w:lineRule="auto"/>
        <w:ind w:firstLine="420"/>
        <w:rPr>
          <w:kern w:val="2"/>
          <w:sz w:val="24"/>
          <w:szCs w:val="24"/>
        </w:rPr>
      </w:pPr>
      <w:r w:rsidRPr="001342BE">
        <w:rPr>
          <w:kern w:val="2"/>
          <w:sz w:val="24"/>
          <w:szCs w:val="24"/>
        </w:rPr>
        <w:t>根据项目组查阅文献资料、实地调研及监测，得到我国部分省市淡水池塘总氮的监测结果为：湖南省</w:t>
      </w:r>
      <w:r w:rsidRPr="001342BE">
        <w:rPr>
          <w:kern w:val="2"/>
          <w:sz w:val="24"/>
          <w:szCs w:val="24"/>
        </w:rPr>
        <w:t>0.32</w:t>
      </w:r>
      <w:r w:rsidRPr="001342BE">
        <w:rPr>
          <w:kern w:val="2"/>
          <w:sz w:val="24"/>
          <w:szCs w:val="24"/>
        </w:rPr>
        <w:t>～</w:t>
      </w:r>
      <w:r w:rsidRPr="001342BE">
        <w:rPr>
          <w:kern w:val="2"/>
          <w:sz w:val="24"/>
          <w:szCs w:val="24"/>
        </w:rPr>
        <w:t>3.65mg/L</w:t>
      </w:r>
      <w:r w:rsidRPr="001342BE">
        <w:rPr>
          <w:kern w:val="2"/>
          <w:sz w:val="24"/>
          <w:szCs w:val="24"/>
        </w:rPr>
        <w:t>，武汉市</w:t>
      </w:r>
      <w:r w:rsidRPr="001342BE">
        <w:rPr>
          <w:kern w:val="2"/>
          <w:sz w:val="24"/>
          <w:szCs w:val="24"/>
        </w:rPr>
        <w:t>2.20</w:t>
      </w:r>
      <w:r w:rsidRPr="001342BE">
        <w:rPr>
          <w:kern w:val="2"/>
          <w:sz w:val="24"/>
          <w:szCs w:val="24"/>
        </w:rPr>
        <w:t>～</w:t>
      </w:r>
      <w:r w:rsidRPr="001342BE">
        <w:rPr>
          <w:kern w:val="2"/>
          <w:sz w:val="24"/>
          <w:szCs w:val="24"/>
        </w:rPr>
        <w:t>3.84mg/L</w:t>
      </w:r>
      <w:r w:rsidRPr="001342BE">
        <w:rPr>
          <w:kern w:val="2"/>
          <w:sz w:val="24"/>
          <w:szCs w:val="24"/>
        </w:rPr>
        <w:t>，上海市</w:t>
      </w:r>
      <w:r w:rsidRPr="001342BE">
        <w:rPr>
          <w:kern w:val="2"/>
          <w:sz w:val="24"/>
          <w:szCs w:val="24"/>
        </w:rPr>
        <w:t>0.24</w:t>
      </w:r>
      <w:r w:rsidRPr="001342BE">
        <w:rPr>
          <w:kern w:val="2"/>
          <w:sz w:val="24"/>
          <w:szCs w:val="24"/>
        </w:rPr>
        <w:t>～</w:t>
      </w:r>
      <w:r w:rsidRPr="001342BE">
        <w:rPr>
          <w:kern w:val="2"/>
          <w:sz w:val="24"/>
          <w:szCs w:val="24"/>
        </w:rPr>
        <w:t>4.96mg/L</w:t>
      </w:r>
      <w:r w:rsidRPr="001342BE">
        <w:rPr>
          <w:kern w:val="2"/>
          <w:sz w:val="24"/>
          <w:szCs w:val="24"/>
        </w:rPr>
        <w:t>，北京市为</w:t>
      </w:r>
      <w:r w:rsidRPr="001342BE">
        <w:rPr>
          <w:kern w:val="2"/>
          <w:sz w:val="24"/>
          <w:szCs w:val="24"/>
        </w:rPr>
        <w:t>0.11</w:t>
      </w:r>
      <w:r w:rsidRPr="001342BE">
        <w:rPr>
          <w:kern w:val="2"/>
          <w:sz w:val="24"/>
          <w:szCs w:val="24"/>
        </w:rPr>
        <w:t>～</w:t>
      </w:r>
      <w:r w:rsidRPr="001342BE">
        <w:rPr>
          <w:kern w:val="2"/>
          <w:sz w:val="24"/>
          <w:szCs w:val="24"/>
        </w:rPr>
        <w:t>3.66mg/L</w:t>
      </w:r>
      <w:r w:rsidRPr="001342BE">
        <w:rPr>
          <w:kern w:val="2"/>
          <w:sz w:val="24"/>
          <w:szCs w:val="24"/>
        </w:rPr>
        <w:t>，江苏省为</w:t>
      </w:r>
      <w:r w:rsidRPr="001342BE">
        <w:rPr>
          <w:kern w:val="2"/>
          <w:sz w:val="24"/>
          <w:szCs w:val="24"/>
        </w:rPr>
        <w:t>0.38</w:t>
      </w:r>
      <w:r w:rsidRPr="001342BE">
        <w:rPr>
          <w:kern w:val="2"/>
          <w:sz w:val="24"/>
          <w:szCs w:val="24"/>
        </w:rPr>
        <w:t>～</w:t>
      </w:r>
      <w:r w:rsidRPr="001342BE">
        <w:rPr>
          <w:kern w:val="2"/>
          <w:sz w:val="24"/>
          <w:szCs w:val="24"/>
        </w:rPr>
        <w:t>3.95mg/L</w:t>
      </w:r>
      <w:r w:rsidRPr="001342BE">
        <w:rPr>
          <w:kern w:val="2"/>
          <w:sz w:val="24"/>
          <w:szCs w:val="24"/>
        </w:rPr>
        <w:t>，辽宁省辽阳市为</w:t>
      </w:r>
      <w:r w:rsidRPr="001342BE">
        <w:rPr>
          <w:kern w:val="2"/>
          <w:sz w:val="24"/>
          <w:szCs w:val="24"/>
        </w:rPr>
        <w:t>1.031</w:t>
      </w:r>
      <w:r w:rsidRPr="001342BE">
        <w:rPr>
          <w:kern w:val="2"/>
          <w:sz w:val="24"/>
          <w:szCs w:val="24"/>
        </w:rPr>
        <w:t>～</w:t>
      </w:r>
      <w:r w:rsidRPr="001342BE">
        <w:rPr>
          <w:kern w:val="2"/>
          <w:sz w:val="24"/>
          <w:szCs w:val="24"/>
        </w:rPr>
        <w:t>2.789mg/L</w:t>
      </w:r>
      <w:r w:rsidRPr="001342BE">
        <w:rPr>
          <w:kern w:val="2"/>
          <w:sz w:val="24"/>
          <w:szCs w:val="24"/>
        </w:rPr>
        <w:t>，吉林省为</w:t>
      </w:r>
      <w:r w:rsidRPr="001342BE">
        <w:rPr>
          <w:kern w:val="2"/>
          <w:sz w:val="24"/>
          <w:szCs w:val="24"/>
        </w:rPr>
        <w:t>0.023</w:t>
      </w:r>
      <w:r w:rsidRPr="001342BE">
        <w:rPr>
          <w:kern w:val="2"/>
          <w:sz w:val="24"/>
          <w:szCs w:val="24"/>
        </w:rPr>
        <w:t>～</w:t>
      </w:r>
      <w:r w:rsidRPr="001342BE">
        <w:rPr>
          <w:kern w:val="2"/>
          <w:sz w:val="24"/>
          <w:szCs w:val="24"/>
        </w:rPr>
        <w:t>2.66mg/L</w:t>
      </w:r>
      <w:r w:rsidRPr="001342BE">
        <w:rPr>
          <w:kern w:val="2"/>
          <w:sz w:val="24"/>
          <w:szCs w:val="24"/>
        </w:rPr>
        <w:t>；总磷的监测结果为：湖南省</w:t>
      </w:r>
      <w:r w:rsidRPr="001342BE">
        <w:rPr>
          <w:kern w:val="2"/>
          <w:sz w:val="24"/>
          <w:szCs w:val="24"/>
        </w:rPr>
        <w:t>0.02</w:t>
      </w:r>
      <w:r w:rsidRPr="001342BE">
        <w:rPr>
          <w:kern w:val="2"/>
          <w:sz w:val="24"/>
          <w:szCs w:val="24"/>
        </w:rPr>
        <w:t>～</w:t>
      </w:r>
      <w:r w:rsidRPr="001342BE">
        <w:rPr>
          <w:kern w:val="2"/>
          <w:sz w:val="24"/>
          <w:szCs w:val="24"/>
        </w:rPr>
        <w:t>0.84mg/L</w:t>
      </w:r>
      <w:r w:rsidRPr="001342BE">
        <w:rPr>
          <w:kern w:val="2"/>
          <w:sz w:val="24"/>
          <w:szCs w:val="24"/>
        </w:rPr>
        <w:t>，武汉市</w:t>
      </w:r>
      <w:r w:rsidRPr="001342BE">
        <w:rPr>
          <w:kern w:val="2"/>
          <w:sz w:val="24"/>
          <w:szCs w:val="24"/>
        </w:rPr>
        <w:t>0.23</w:t>
      </w:r>
      <w:r w:rsidRPr="001342BE">
        <w:rPr>
          <w:kern w:val="2"/>
          <w:sz w:val="24"/>
          <w:szCs w:val="24"/>
        </w:rPr>
        <w:t>～</w:t>
      </w:r>
      <w:r w:rsidRPr="001342BE">
        <w:rPr>
          <w:kern w:val="2"/>
          <w:sz w:val="24"/>
          <w:szCs w:val="24"/>
        </w:rPr>
        <w:t>0.47mg/L</w:t>
      </w:r>
      <w:r w:rsidRPr="001342BE">
        <w:rPr>
          <w:kern w:val="2"/>
          <w:sz w:val="24"/>
          <w:szCs w:val="24"/>
        </w:rPr>
        <w:t>，上海市</w:t>
      </w:r>
      <w:r w:rsidRPr="001342BE">
        <w:rPr>
          <w:kern w:val="2"/>
          <w:sz w:val="24"/>
          <w:szCs w:val="24"/>
        </w:rPr>
        <w:t>0.02</w:t>
      </w:r>
      <w:r w:rsidRPr="001342BE">
        <w:rPr>
          <w:kern w:val="2"/>
          <w:sz w:val="24"/>
          <w:szCs w:val="24"/>
        </w:rPr>
        <w:t>～</w:t>
      </w:r>
      <w:r w:rsidRPr="001342BE">
        <w:rPr>
          <w:kern w:val="2"/>
          <w:sz w:val="24"/>
          <w:szCs w:val="24"/>
        </w:rPr>
        <w:t>1.17mg/L</w:t>
      </w:r>
      <w:r w:rsidRPr="001342BE">
        <w:rPr>
          <w:kern w:val="2"/>
          <w:sz w:val="24"/>
          <w:szCs w:val="24"/>
        </w:rPr>
        <w:t>，江苏省为</w:t>
      </w:r>
      <w:r w:rsidRPr="001342BE">
        <w:rPr>
          <w:kern w:val="2"/>
          <w:sz w:val="24"/>
          <w:szCs w:val="24"/>
        </w:rPr>
        <w:t>0.06</w:t>
      </w:r>
      <w:r w:rsidRPr="001342BE">
        <w:rPr>
          <w:kern w:val="2"/>
          <w:sz w:val="24"/>
          <w:szCs w:val="24"/>
        </w:rPr>
        <w:t>～</w:t>
      </w:r>
      <w:r w:rsidRPr="001342BE">
        <w:rPr>
          <w:kern w:val="2"/>
          <w:sz w:val="24"/>
          <w:szCs w:val="24"/>
        </w:rPr>
        <w:t>0.39 mg/L</w:t>
      </w:r>
      <w:r w:rsidRPr="001342BE">
        <w:rPr>
          <w:kern w:val="2"/>
          <w:sz w:val="24"/>
          <w:szCs w:val="24"/>
        </w:rPr>
        <w:t>，辽宁省辽阳市为</w:t>
      </w:r>
      <w:r w:rsidRPr="001342BE">
        <w:rPr>
          <w:kern w:val="2"/>
          <w:sz w:val="24"/>
          <w:szCs w:val="24"/>
        </w:rPr>
        <w:t>0.028</w:t>
      </w:r>
      <w:r w:rsidRPr="001342BE">
        <w:rPr>
          <w:kern w:val="2"/>
          <w:sz w:val="24"/>
          <w:szCs w:val="24"/>
        </w:rPr>
        <w:t>～</w:t>
      </w:r>
      <w:r w:rsidRPr="001342BE">
        <w:rPr>
          <w:kern w:val="2"/>
          <w:sz w:val="24"/>
          <w:szCs w:val="24"/>
        </w:rPr>
        <w:t>0.158mg/L</w:t>
      </w:r>
      <w:r w:rsidRPr="001342BE">
        <w:rPr>
          <w:kern w:val="2"/>
          <w:sz w:val="24"/>
          <w:szCs w:val="24"/>
        </w:rPr>
        <w:t>，吉林省为</w:t>
      </w:r>
      <w:r w:rsidRPr="001342BE">
        <w:rPr>
          <w:kern w:val="2"/>
          <w:sz w:val="24"/>
          <w:szCs w:val="24"/>
        </w:rPr>
        <w:t>0.13</w:t>
      </w:r>
      <w:r w:rsidRPr="001342BE">
        <w:rPr>
          <w:kern w:val="2"/>
          <w:sz w:val="24"/>
          <w:szCs w:val="24"/>
        </w:rPr>
        <w:t>～</w:t>
      </w:r>
      <w:r w:rsidRPr="001342BE">
        <w:rPr>
          <w:kern w:val="2"/>
          <w:sz w:val="24"/>
          <w:szCs w:val="24"/>
        </w:rPr>
        <w:t>2.57mg/L</w:t>
      </w:r>
      <w:r w:rsidRPr="001342BE">
        <w:rPr>
          <w:kern w:val="2"/>
          <w:sz w:val="24"/>
          <w:szCs w:val="24"/>
        </w:rPr>
        <w:t>。多个省市的池塘养殖尾水总氮浓度监测结果的最高值超过</w:t>
      </w:r>
      <w:r w:rsidRPr="001342BE">
        <w:rPr>
          <w:kern w:val="2"/>
          <w:sz w:val="24"/>
          <w:szCs w:val="24"/>
        </w:rPr>
        <w:t>SC/T 9101—2007</w:t>
      </w:r>
      <w:r w:rsidRPr="001342BE">
        <w:rPr>
          <w:kern w:val="2"/>
          <w:sz w:val="24"/>
          <w:szCs w:val="24"/>
        </w:rPr>
        <w:t>的一级标准，甚至接近二级级标准；总磷浓度也存在严重超标的情况。</w:t>
      </w:r>
    </w:p>
    <w:p w14:paraId="149AF9E8" w14:textId="2339523B" w:rsidR="00A11D86" w:rsidRPr="001342BE" w:rsidRDefault="00A11D86" w:rsidP="00A11D86">
      <w:pPr>
        <w:pStyle w:val="New"/>
        <w:spacing w:line="360" w:lineRule="auto"/>
        <w:ind w:firstLine="420"/>
        <w:rPr>
          <w:kern w:val="2"/>
          <w:sz w:val="24"/>
          <w:szCs w:val="24"/>
        </w:rPr>
      </w:pPr>
      <w:r w:rsidRPr="001342BE">
        <w:rPr>
          <w:kern w:val="2"/>
          <w:sz w:val="24"/>
          <w:szCs w:val="24"/>
        </w:rPr>
        <w:t>随着养殖尾水排放的相关行标、省标建立并发布，逐渐确立了以控制养殖尾水中悬浮物、总氮、总磷、高锰酸盐指数和</w:t>
      </w:r>
      <w:r w:rsidRPr="001342BE">
        <w:rPr>
          <w:kern w:val="2"/>
          <w:sz w:val="24"/>
          <w:szCs w:val="24"/>
        </w:rPr>
        <w:t>pH</w:t>
      </w:r>
      <w:r w:rsidRPr="001342BE">
        <w:rPr>
          <w:kern w:val="2"/>
          <w:sz w:val="24"/>
          <w:szCs w:val="24"/>
        </w:rPr>
        <w:t>污染物浓度的排放要求。此外，尽管</w:t>
      </w:r>
      <w:r w:rsidRPr="001342BE">
        <w:rPr>
          <w:kern w:val="2"/>
          <w:sz w:val="24"/>
          <w:szCs w:val="24"/>
        </w:rPr>
        <w:t>2007</w:t>
      </w:r>
      <w:r w:rsidRPr="001342BE">
        <w:rPr>
          <w:kern w:val="2"/>
          <w:sz w:val="24"/>
          <w:szCs w:val="24"/>
        </w:rPr>
        <w:t>年发布的</w:t>
      </w:r>
      <w:r w:rsidRPr="001342BE">
        <w:rPr>
          <w:kern w:val="2"/>
          <w:sz w:val="24"/>
          <w:szCs w:val="24"/>
        </w:rPr>
        <w:t>SC/T 9101—2007</w:t>
      </w:r>
      <w:r w:rsidRPr="001342BE">
        <w:rPr>
          <w:kern w:val="2"/>
          <w:sz w:val="24"/>
          <w:szCs w:val="24"/>
        </w:rPr>
        <w:t>为推荐性标准，但江苏省、海南省等地均已对养殖尾水排放标准进行了强制执行，目前水产养殖尾水达标排放逐渐从行业自律转变为法规刚性约束，这对池塘养殖生态修复、养殖尾水治理提出了更高的要求。</w:t>
      </w:r>
    </w:p>
    <w:p w14:paraId="691477F9" w14:textId="6E9BAD90" w:rsidR="00A11D86" w:rsidRPr="001342BE" w:rsidRDefault="00A11D86" w:rsidP="00A11D86">
      <w:pPr>
        <w:pStyle w:val="3"/>
        <w:spacing w:before="156" w:after="156"/>
        <w:rPr>
          <w:rFonts w:cs="Times New Roman"/>
        </w:rPr>
      </w:pPr>
      <w:r w:rsidRPr="001342BE">
        <w:rPr>
          <w:rFonts w:cs="Times New Roman"/>
        </w:rPr>
        <w:lastRenderedPageBreak/>
        <w:t xml:space="preserve">2.2 </w:t>
      </w:r>
      <w:r w:rsidRPr="001342BE">
        <w:rPr>
          <w:rFonts w:cs="Times New Roman"/>
        </w:rPr>
        <w:t>编制起草阶段</w:t>
      </w:r>
    </w:p>
    <w:p w14:paraId="655E5396" w14:textId="25014090" w:rsidR="00A11D86" w:rsidRPr="001342BE" w:rsidRDefault="00A11D86" w:rsidP="00A11D86">
      <w:pPr>
        <w:pStyle w:val="New"/>
        <w:spacing w:line="360" w:lineRule="auto"/>
        <w:ind w:firstLine="420"/>
        <w:rPr>
          <w:kern w:val="2"/>
          <w:sz w:val="24"/>
          <w:szCs w:val="24"/>
        </w:rPr>
      </w:pPr>
      <w:r w:rsidRPr="001342BE">
        <w:rPr>
          <w:kern w:val="2"/>
          <w:sz w:val="24"/>
          <w:szCs w:val="24"/>
        </w:rPr>
        <w:t>成立标准编制项目组，开展了文献资料检索、数据整理、调查研究等工作，对前期工作成果进行了总结凝练，并确定了标准编制方案。在确定本技术规范的工艺流程后，项目组咨询了部分专家和水产养殖技术人员意见，并依据</w:t>
      </w:r>
      <w:r w:rsidRPr="001342BE">
        <w:rPr>
          <w:kern w:val="2"/>
          <w:sz w:val="24"/>
          <w:szCs w:val="24"/>
        </w:rPr>
        <w:t>GB/T 1.1-2009</w:t>
      </w:r>
      <w:r w:rsidRPr="001342BE">
        <w:rPr>
          <w:kern w:val="2"/>
          <w:sz w:val="24"/>
          <w:szCs w:val="24"/>
        </w:rPr>
        <w:t>《标准化工作导则</w:t>
      </w:r>
      <w:r w:rsidRPr="001342BE">
        <w:rPr>
          <w:kern w:val="2"/>
          <w:sz w:val="24"/>
          <w:szCs w:val="24"/>
        </w:rPr>
        <w:t xml:space="preserve"> </w:t>
      </w:r>
      <w:r w:rsidRPr="001342BE">
        <w:rPr>
          <w:kern w:val="2"/>
          <w:sz w:val="24"/>
          <w:szCs w:val="24"/>
        </w:rPr>
        <w:t>第一部分：标准的结构和编写规则》对标准进行了编写，形成了标准文本及编制说明初稿。</w:t>
      </w:r>
    </w:p>
    <w:p w14:paraId="6969F426" w14:textId="6A19C8D7" w:rsidR="00A11D86" w:rsidRPr="001342BE" w:rsidRDefault="00A11D86" w:rsidP="00A11D86">
      <w:pPr>
        <w:pStyle w:val="3"/>
        <w:spacing w:before="156" w:after="156"/>
        <w:rPr>
          <w:rFonts w:cs="Times New Roman"/>
        </w:rPr>
      </w:pPr>
      <w:r w:rsidRPr="001342BE">
        <w:rPr>
          <w:rFonts w:cs="Times New Roman"/>
        </w:rPr>
        <w:t xml:space="preserve">2.3 </w:t>
      </w:r>
      <w:r w:rsidRPr="001342BE">
        <w:rPr>
          <w:rFonts w:cs="Times New Roman"/>
        </w:rPr>
        <w:t>征求意见阶段</w:t>
      </w:r>
    </w:p>
    <w:p w14:paraId="20C838F0" w14:textId="77777777" w:rsidR="00A11D86" w:rsidRPr="001342BE" w:rsidRDefault="00A11D86" w:rsidP="00A11D86">
      <w:pPr>
        <w:pStyle w:val="New"/>
        <w:spacing w:line="360" w:lineRule="auto"/>
        <w:ind w:firstLine="420"/>
        <w:rPr>
          <w:kern w:val="2"/>
          <w:sz w:val="24"/>
          <w:szCs w:val="24"/>
        </w:rPr>
      </w:pPr>
      <w:r w:rsidRPr="001342BE">
        <w:rPr>
          <w:kern w:val="2"/>
          <w:sz w:val="24"/>
          <w:szCs w:val="24"/>
        </w:rPr>
        <w:t>待开展。</w:t>
      </w:r>
    </w:p>
    <w:p w14:paraId="3C3D0E94" w14:textId="3ABEFB92" w:rsidR="00A11D86" w:rsidRPr="001342BE" w:rsidRDefault="00A11D86" w:rsidP="00A11D86">
      <w:pPr>
        <w:pStyle w:val="3"/>
        <w:spacing w:before="156" w:after="156"/>
        <w:rPr>
          <w:rFonts w:cs="Times New Roman"/>
        </w:rPr>
      </w:pPr>
      <w:r w:rsidRPr="001342BE">
        <w:rPr>
          <w:rFonts w:cs="Times New Roman"/>
        </w:rPr>
        <w:t xml:space="preserve">2.4 </w:t>
      </w:r>
      <w:r w:rsidRPr="001342BE">
        <w:rPr>
          <w:rFonts w:cs="Times New Roman"/>
        </w:rPr>
        <w:t>预审阶段</w:t>
      </w:r>
    </w:p>
    <w:p w14:paraId="0D6510DF" w14:textId="77777777" w:rsidR="00A11D86" w:rsidRPr="001342BE" w:rsidRDefault="00A11D86" w:rsidP="00A11D86">
      <w:pPr>
        <w:pStyle w:val="New"/>
        <w:spacing w:line="360" w:lineRule="auto"/>
        <w:ind w:firstLine="420"/>
        <w:rPr>
          <w:kern w:val="2"/>
          <w:sz w:val="24"/>
          <w:szCs w:val="24"/>
        </w:rPr>
      </w:pPr>
      <w:r w:rsidRPr="001342BE">
        <w:rPr>
          <w:kern w:val="2"/>
          <w:sz w:val="24"/>
          <w:szCs w:val="24"/>
        </w:rPr>
        <w:t>待开展。</w:t>
      </w:r>
    </w:p>
    <w:p w14:paraId="7944EAF6" w14:textId="4B80CF1B" w:rsidR="00A11D86" w:rsidRPr="001342BE" w:rsidRDefault="00A11D86" w:rsidP="00A11D86">
      <w:pPr>
        <w:pStyle w:val="3"/>
        <w:spacing w:before="156" w:after="156"/>
        <w:rPr>
          <w:rFonts w:cs="Times New Roman"/>
        </w:rPr>
      </w:pPr>
      <w:r w:rsidRPr="001342BE">
        <w:rPr>
          <w:rFonts w:cs="Times New Roman"/>
        </w:rPr>
        <w:t xml:space="preserve">2.5 </w:t>
      </w:r>
      <w:r w:rsidRPr="001342BE">
        <w:rPr>
          <w:rFonts w:cs="Times New Roman"/>
        </w:rPr>
        <w:t>审定阶段</w:t>
      </w:r>
    </w:p>
    <w:p w14:paraId="63F6E929" w14:textId="77777777" w:rsidR="00A11D86" w:rsidRPr="001342BE" w:rsidRDefault="00A11D86" w:rsidP="00A11D86">
      <w:pPr>
        <w:pStyle w:val="New"/>
        <w:spacing w:line="360" w:lineRule="auto"/>
        <w:ind w:firstLine="420"/>
        <w:rPr>
          <w:kern w:val="2"/>
          <w:sz w:val="24"/>
          <w:szCs w:val="24"/>
        </w:rPr>
      </w:pPr>
      <w:r w:rsidRPr="001342BE">
        <w:rPr>
          <w:kern w:val="2"/>
          <w:sz w:val="24"/>
          <w:szCs w:val="24"/>
        </w:rPr>
        <w:t>待正式审定。</w:t>
      </w:r>
    </w:p>
    <w:p w14:paraId="125BA53C" w14:textId="65AFBB53" w:rsidR="00A11D86" w:rsidRPr="001342BE" w:rsidRDefault="00A11D86" w:rsidP="00A11D86">
      <w:pPr>
        <w:pStyle w:val="3"/>
        <w:spacing w:before="156" w:after="156"/>
        <w:rPr>
          <w:rFonts w:cs="Times New Roman"/>
        </w:rPr>
      </w:pPr>
      <w:r w:rsidRPr="001342BE">
        <w:rPr>
          <w:rFonts w:cs="Times New Roman"/>
        </w:rPr>
        <w:t xml:space="preserve">2.6 </w:t>
      </w:r>
      <w:r w:rsidRPr="001342BE">
        <w:rPr>
          <w:rFonts w:cs="Times New Roman"/>
        </w:rPr>
        <w:t>报批阶段</w:t>
      </w:r>
    </w:p>
    <w:p w14:paraId="3C168DA2" w14:textId="60DEB261" w:rsidR="00A11D86" w:rsidRPr="001342BE" w:rsidRDefault="00A11D86" w:rsidP="00A11D86">
      <w:pPr>
        <w:pStyle w:val="New"/>
        <w:spacing w:line="360" w:lineRule="auto"/>
        <w:ind w:firstLine="420"/>
        <w:rPr>
          <w:kern w:val="2"/>
          <w:sz w:val="24"/>
          <w:szCs w:val="24"/>
        </w:rPr>
      </w:pPr>
      <w:r w:rsidRPr="001342BE">
        <w:rPr>
          <w:kern w:val="2"/>
          <w:sz w:val="24"/>
          <w:szCs w:val="24"/>
        </w:rPr>
        <w:t>待审定后报批。</w:t>
      </w:r>
    </w:p>
    <w:p w14:paraId="5FDC5F06" w14:textId="21B24B20" w:rsidR="00E83B5D" w:rsidRPr="001342BE" w:rsidRDefault="00E83B5D" w:rsidP="001D21F3">
      <w:pPr>
        <w:pStyle w:val="2"/>
        <w:spacing w:before="156" w:after="156"/>
        <w:rPr>
          <w:rFonts w:cs="Times New Roman"/>
        </w:rPr>
      </w:pPr>
      <w:r w:rsidRPr="001342BE">
        <w:rPr>
          <w:rFonts w:cs="Times New Roman"/>
        </w:rPr>
        <w:t>3.</w:t>
      </w:r>
      <w:r w:rsidR="00A11D86" w:rsidRPr="001342BE">
        <w:rPr>
          <w:rFonts w:cs="Times New Roman"/>
        </w:rPr>
        <w:t xml:space="preserve"> </w:t>
      </w:r>
      <w:r w:rsidRPr="001342BE">
        <w:rPr>
          <w:rFonts w:cs="Times New Roman"/>
        </w:rPr>
        <w:t>起草和参加单位</w:t>
      </w:r>
    </w:p>
    <w:p w14:paraId="24364D23" w14:textId="551B7B0D" w:rsidR="00E83B5D" w:rsidRPr="001342BE" w:rsidRDefault="00990B55" w:rsidP="00E83B5D">
      <w:pPr>
        <w:pStyle w:val="New"/>
        <w:spacing w:line="360" w:lineRule="auto"/>
        <w:ind w:firstLineChars="200" w:firstLine="480"/>
        <w:rPr>
          <w:kern w:val="2"/>
          <w:sz w:val="24"/>
          <w:szCs w:val="24"/>
        </w:rPr>
      </w:pPr>
      <w:r w:rsidRPr="001342BE">
        <w:rPr>
          <w:kern w:val="2"/>
          <w:sz w:val="24"/>
          <w:szCs w:val="24"/>
        </w:rPr>
        <w:t xml:space="preserve"> </w:t>
      </w:r>
    </w:p>
    <w:p w14:paraId="5239F707" w14:textId="4FF8DAA6" w:rsidR="00E83B5D" w:rsidRPr="001342BE" w:rsidRDefault="00E83B5D" w:rsidP="001D21F3">
      <w:pPr>
        <w:pStyle w:val="2"/>
        <w:spacing w:before="156" w:after="156"/>
        <w:rPr>
          <w:rFonts w:cs="Times New Roman"/>
        </w:rPr>
      </w:pPr>
      <w:bookmarkStart w:id="10" w:name="_Toc532896667"/>
      <w:bookmarkStart w:id="11" w:name="_Toc481565713"/>
      <w:r w:rsidRPr="001342BE">
        <w:rPr>
          <w:rFonts w:cs="Times New Roman"/>
        </w:rPr>
        <w:t>4.</w:t>
      </w:r>
      <w:r w:rsidR="00A11D86" w:rsidRPr="001342BE">
        <w:rPr>
          <w:rFonts w:cs="Times New Roman"/>
        </w:rPr>
        <w:t xml:space="preserve"> </w:t>
      </w:r>
      <w:r w:rsidRPr="001342BE">
        <w:rPr>
          <w:rFonts w:cs="Times New Roman"/>
        </w:rPr>
        <w:t>编写组成员工作分工</w:t>
      </w:r>
      <w:bookmarkEnd w:id="10"/>
      <w:bookmarkEnd w:id="11"/>
    </w:p>
    <w:p w14:paraId="667C3356" w14:textId="01D9E440" w:rsidR="00E83B5D" w:rsidRPr="001342BE" w:rsidRDefault="00990B55" w:rsidP="00E83B5D">
      <w:pPr>
        <w:pStyle w:val="New"/>
        <w:spacing w:line="360" w:lineRule="auto"/>
        <w:ind w:firstLineChars="200" w:firstLine="480"/>
        <w:rPr>
          <w:bCs/>
          <w:sz w:val="24"/>
          <w:szCs w:val="24"/>
        </w:rPr>
      </w:pPr>
      <w:r w:rsidRPr="001342BE">
        <w:rPr>
          <w:bCs/>
          <w:sz w:val="24"/>
          <w:szCs w:val="24"/>
        </w:rPr>
        <w:t xml:space="preserve"> </w:t>
      </w:r>
    </w:p>
    <w:p w14:paraId="45CA6AF8" w14:textId="18E8EBD9" w:rsidR="00E83B5D" w:rsidRPr="001342BE" w:rsidRDefault="00E83B5D" w:rsidP="001D21F3">
      <w:pPr>
        <w:pStyle w:val="2"/>
        <w:spacing w:before="156" w:after="156"/>
        <w:rPr>
          <w:rFonts w:cs="Times New Roman"/>
        </w:rPr>
      </w:pPr>
      <w:r w:rsidRPr="001342BE">
        <w:rPr>
          <w:rFonts w:cs="Times New Roman"/>
        </w:rPr>
        <w:t>5.</w:t>
      </w:r>
      <w:r w:rsidR="00A11D86" w:rsidRPr="001342BE">
        <w:rPr>
          <w:rFonts w:cs="Times New Roman"/>
        </w:rPr>
        <w:t xml:space="preserve"> </w:t>
      </w:r>
      <w:r w:rsidRPr="001342BE">
        <w:rPr>
          <w:rFonts w:cs="Times New Roman"/>
        </w:rPr>
        <w:t>基础资料分析和补充调研</w:t>
      </w:r>
    </w:p>
    <w:p w14:paraId="7D2F3AD8" w14:textId="68614B50" w:rsidR="002C522F" w:rsidRPr="001342BE" w:rsidRDefault="002C522F" w:rsidP="002C522F">
      <w:pPr>
        <w:spacing w:line="360" w:lineRule="auto"/>
        <w:rPr>
          <w:rFonts w:cs="Times New Roman"/>
          <w:sz w:val="24"/>
          <w:szCs w:val="24"/>
        </w:rPr>
      </w:pPr>
      <w:r w:rsidRPr="001342BE">
        <w:rPr>
          <w:rFonts w:cs="Times New Roman"/>
          <w:sz w:val="24"/>
          <w:szCs w:val="24"/>
        </w:rPr>
        <w:tab/>
      </w:r>
      <w:r w:rsidRPr="001342BE">
        <w:rPr>
          <w:rFonts w:cs="Times New Roman"/>
          <w:sz w:val="24"/>
          <w:szCs w:val="24"/>
        </w:rPr>
        <w:t>起草小组对池塘养殖尾水处理技术规范、人工湿地污水处理技术规范等相关材料进行了收集与系统分析，并</w:t>
      </w:r>
      <w:r w:rsidR="007412EC" w:rsidRPr="001342BE">
        <w:rPr>
          <w:rFonts w:cs="Times New Roman"/>
          <w:sz w:val="24"/>
          <w:szCs w:val="24"/>
        </w:rPr>
        <w:t>对</w:t>
      </w:r>
      <w:r w:rsidRPr="001342BE">
        <w:rPr>
          <w:rFonts w:cs="Times New Roman"/>
          <w:sz w:val="24"/>
          <w:szCs w:val="24"/>
        </w:rPr>
        <w:t>苏州市吴江区</w:t>
      </w:r>
      <w:bookmarkStart w:id="12" w:name="_GoBack"/>
      <w:bookmarkEnd w:id="12"/>
      <w:r w:rsidR="009C554E">
        <w:rPr>
          <w:rFonts w:cs="Times New Roman"/>
          <w:sz w:val="24"/>
          <w:szCs w:val="24"/>
        </w:rPr>
        <w:t>等地的</w:t>
      </w:r>
      <w:r w:rsidRPr="001342BE">
        <w:rPr>
          <w:rFonts w:cs="Times New Roman"/>
          <w:sz w:val="24"/>
          <w:szCs w:val="24"/>
        </w:rPr>
        <w:t>人工湿地</w:t>
      </w:r>
      <w:r w:rsidR="007412EC" w:rsidRPr="001342BE">
        <w:rPr>
          <w:rFonts w:cs="Times New Roman"/>
          <w:sz w:val="24"/>
          <w:szCs w:val="24"/>
        </w:rPr>
        <w:t>尾水处理效果进行了调研分析，确定了</w:t>
      </w:r>
      <w:r w:rsidR="009C554E">
        <w:rPr>
          <w:rFonts w:cs="Times New Roman"/>
          <w:sz w:val="24"/>
          <w:szCs w:val="24"/>
        </w:rPr>
        <w:t>《</w:t>
      </w:r>
      <w:r w:rsidR="007412EC" w:rsidRPr="001342BE">
        <w:rPr>
          <w:rFonts w:cs="Times New Roman"/>
          <w:sz w:val="24"/>
          <w:szCs w:val="24"/>
        </w:rPr>
        <w:t>池塘养殖尾水</w:t>
      </w:r>
      <w:r w:rsidR="009C554E">
        <w:rPr>
          <w:rFonts w:cs="Times New Roman" w:hint="eastAsia"/>
          <w:sz w:val="24"/>
          <w:szCs w:val="24"/>
        </w:rPr>
        <w:t>处理</w:t>
      </w:r>
      <w:r w:rsidR="007412EC" w:rsidRPr="001342BE">
        <w:rPr>
          <w:rFonts w:cs="Times New Roman"/>
          <w:sz w:val="24"/>
          <w:szCs w:val="24"/>
        </w:rPr>
        <w:t>技术规范</w:t>
      </w:r>
      <w:r w:rsidR="009C554E">
        <w:rPr>
          <w:rFonts w:cs="Times New Roman"/>
          <w:sz w:val="24"/>
          <w:szCs w:val="24"/>
        </w:rPr>
        <w:t>（</w:t>
      </w:r>
      <w:r w:rsidR="009C554E">
        <w:rPr>
          <w:rFonts w:cs="Times New Roman" w:hint="eastAsia"/>
          <w:kern w:val="0"/>
          <w:sz w:val="24"/>
          <w:szCs w:val="24"/>
        </w:rPr>
        <w:t>人工湿地</w:t>
      </w:r>
      <w:r w:rsidR="009C554E">
        <w:rPr>
          <w:rFonts w:cs="Times New Roman"/>
          <w:sz w:val="24"/>
          <w:szCs w:val="24"/>
        </w:rPr>
        <w:t>）</w:t>
      </w:r>
      <w:r w:rsidR="009C554E">
        <w:rPr>
          <w:rFonts w:cs="Times New Roman"/>
          <w:sz w:val="24"/>
          <w:szCs w:val="24"/>
        </w:rPr>
        <w:t>》</w:t>
      </w:r>
      <w:r w:rsidR="007412EC" w:rsidRPr="001342BE">
        <w:rPr>
          <w:rFonts w:cs="Times New Roman"/>
          <w:sz w:val="24"/>
          <w:szCs w:val="24"/>
        </w:rPr>
        <w:t>的主要技术参数。</w:t>
      </w:r>
    </w:p>
    <w:p w14:paraId="34DBD6E2" w14:textId="68DE6090" w:rsidR="007412EC" w:rsidRPr="001342BE" w:rsidRDefault="007412EC" w:rsidP="007412EC">
      <w:pPr>
        <w:pStyle w:val="3"/>
        <w:spacing w:before="156" w:after="156"/>
        <w:rPr>
          <w:rFonts w:cs="Times New Roman"/>
        </w:rPr>
      </w:pPr>
      <w:r w:rsidRPr="001342BE">
        <w:rPr>
          <w:rFonts w:cs="Times New Roman"/>
        </w:rPr>
        <w:t xml:space="preserve">5.1 </w:t>
      </w:r>
      <w:r w:rsidRPr="001342BE">
        <w:rPr>
          <w:rFonts w:cs="Times New Roman"/>
        </w:rPr>
        <w:t>生态沟渠</w:t>
      </w:r>
    </w:p>
    <w:p w14:paraId="362B55A5" w14:textId="6AF9BC20" w:rsidR="007412EC" w:rsidRPr="001342BE" w:rsidRDefault="007412EC" w:rsidP="007412EC">
      <w:pPr>
        <w:spacing w:line="360" w:lineRule="auto"/>
        <w:ind w:firstLine="420"/>
        <w:rPr>
          <w:rFonts w:cs="Times New Roman"/>
          <w:sz w:val="24"/>
          <w:szCs w:val="24"/>
        </w:rPr>
      </w:pPr>
      <w:r w:rsidRPr="001342BE">
        <w:rPr>
          <w:rFonts w:cs="Times New Roman"/>
          <w:sz w:val="24"/>
          <w:szCs w:val="24"/>
        </w:rPr>
        <w:t>生态沟渠</w:t>
      </w:r>
      <w:r w:rsidR="00C77AD4" w:rsidRPr="001342BE">
        <w:rPr>
          <w:rFonts w:cs="Times New Roman"/>
          <w:sz w:val="24"/>
          <w:szCs w:val="24"/>
        </w:rPr>
        <w:t>是养殖尾水的汇水</w:t>
      </w:r>
      <w:r w:rsidR="00AF4154" w:rsidRPr="001342BE">
        <w:rPr>
          <w:rFonts w:cs="Times New Roman"/>
          <w:sz w:val="24"/>
          <w:szCs w:val="24"/>
        </w:rPr>
        <w:t>渠</w:t>
      </w:r>
      <w:r w:rsidR="00C77AD4" w:rsidRPr="001342BE">
        <w:rPr>
          <w:rFonts w:cs="Times New Roman"/>
          <w:sz w:val="24"/>
          <w:szCs w:val="24"/>
        </w:rPr>
        <w:t>道</w:t>
      </w:r>
      <w:r w:rsidRPr="001342BE">
        <w:rPr>
          <w:rFonts w:cs="Times New Roman"/>
          <w:sz w:val="24"/>
          <w:szCs w:val="24"/>
        </w:rPr>
        <w:t>，兼具</w:t>
      </w:r>
      <w:r w:rsidR="00AF4154" w:rsidRPr="001342BE">
        <w:rPr>
          <w:rFonts w:cs="Times New Roman"/>
          <w:sz w:val="24"/>
          <w:szCs w:val="24"/>
        </w:rPr>
        <w:t>初步沉淀与生态净化的功能，建议在原有排水沟渠的基础上进行改造</w:t>
      </w:r>
      <w:r w:rsidRPr="001342BE">
        <w:rPr>
          <w:rFonts w:cs="Times New Roman"/>
          <w:sz w:val="24"/>
          <w:szCs w:val="24"/>
        </w:rPr>
        <w:t>。</w:t>
      </w:r>
      <w:r w:rsidR="00AF4154" w:rsidRPr="001342BE">
        <w:rPr>
          <w:rFonts w:cs="Times New Roman"/>
          <w:sz w:val="24"/>
          <w:szCs w:val="24"/>
        </w:rPr>
        <w:t>生态沟渠的</w:t>
      </w:r>
      <w:r w:rsidRPr="001342BE">
        <w:rPr>
          <w:rFonts w:cs="Times New Roman"/>
          <w:sz w:val="24"/>
          <w:szCs w:val="24"/>
        </w:rPr>
        <w:t>底宽</w:t>
      </w:r>
      <w:r w:rsidR="00AF4154" w:rsidRPr="001342BE">
        <w:rPr>
          <w:rFonts w:cs="Times New Roman"/>
          <w:sz w:val="24"/>
          <w:szCs w:val="24"/>
        </w:rPr>
        <w:t>应</w:t>
      </w:r>
      <w:r w:rsidRPr="001342BE">
        <w:rPr>
          <w:rFonts w:cs="Times New Roman"/>
          <w:sz w:val="24"/>
          <w:szCs w:val="24"/>
        </w:rPr>
        <w:t>≥1.0 m</w:t>
      </w:r>
      <w:r w:rsidR="00AF4154" w:rsidRPr="001342BE">
        <w:rPr>
          <w:rFonts w:cs="Times New Roman"/>
          <w:sz w:val="24"/>
          <w:szCs w:val="24"/>
        </w:rPr>
        <w:t>，</w:t>
      </w:r>
      <w:r w:rsidRPr="001342BE">
        <w:rPr>
          <w:rFonts w:cs="Times New Roman"/>
          <w:sz w:val="24"/>
          <w:szCs w:val="24"/>
        </w:rPr>
        <w:t>深度</w:t>
      </w:r>
      <w:r w:rsidR="00AF4154" w:rsidRPr="001342BE">
        <w:rPr>
          <w:rFonts w:cs="Times New Roman"/>
          <w:sz w:val="24"/>
          <w:szCs w:val="24"/>
        </w:rPr>
        <w:t>应</w:t>
      </w:r>
      <w:r w:rsidRPr="001342BE">
        <w:rPr>
          <w:rFonts w:cs="Times New Roman"/>
          <w:sz w:val="24"/>
          <w:szCs w:val="24"/>
        </w:rPr>
        <w:t>≥1.5 m</w:t>
      </w:r>
      <w:r w:rsidR="00AF4154" w:rsidRPr="001342BE">
        <w:rPr>
          <w:rFonts w:cs="Times New Roman"/>
          <w:sz w:val="24"/>
          <w:szCs w:val="24"/>
        </w:rPr>
        <w:t>，</w:t>
      </w:r>
      <w:r w:rsidRPr="001342BE">
        <w:rPr>
          <w:rFonts w:cs="Times New Roman"/>
          <w:sz w:val="24"/>
          <w:szCs w:val="24"/>
        </w:rPr>
        <w:t>确保</w:t>
      </w:r>
      <w:r w:rsidR="00AF4154" w:rsidRPr="001342BE">
        <w:rPr>
          <w:rFonts w:cs="Times New Roman"/>
          <w:sz w:val="24"/>
          <w:szCs w:val="24"/>
        </w:rPr>
        <w:t>生态沟渠</w:t>
      </w:r>
      <w:r w:rsidRPr="001342BE">
        <w:rPr>
          <w:rFonts w:cs="Times New Roman"/>
          <w:sz w:val="24"/>
          <w:szCs w:val="24"/>
        </w:rPr>
        <w:t>沟渠具备足够的通流能力和水体容积，降低水流速度，延长水体停留时间，提升植物与微生物净化效率。坡比</w:t>
      </w:r>
      <w:r w:rsidR="00AF4154" w:rsidRPr="001342BE">
        <w:rPr>
          <w:rFonts w:cs="Times New Roman"/>
          <w:sz w:val="24"/>
          <w:szCs w:val="24"/>
        </w:rPr>
        <w:t>应在</w:t>
      </w:r>
      <w:r w:rsidRPr="001342BE">
        <w:rPr>
          <w:rFonts w:cs="Times New Roman"/>
          <w:sz w:val="24"/>
          <w:szCs w:val="24"/>
        </w:rPr>
        <w:t>1:1</w:t>
      </w:r>
      <w:r w:rsidRPr="001342BE">
        <w:rPr>
          <w:rFonts w:cs="Times New Roman"/>
          <w:sz w:val="24"/>
          <w:szCs w:val="24"/>
        </w:rPr>
        <w:t>～</w:t>
      </w:r>
      <w:r w:rsidRPr="001342BE">
        <w:rPr>
          <w:rFonts w:cs="Times New Roman"/>
          <w:sz w:val="24"/>
          <w:szCs w:val="24"/>
        </w:rPr>
        <w:t>1:1.5</w:t>
      </w:r>
      <w:r w:rsidR="00AF4154" w:rsidRPr="001342BE">
        <w:rPr>
          <w:rFonts w:cs="Times New Roman"/>
          <w:sz w:val="24"/>
          <w:szCs w:val="24"/>
        </w:rPr>
        <w:t>范围内，可以</w:t>
      </w:r>
      <w:r w:rsidRPr="001342BE">
        <w:rPr>
          <w:rFonts w:cs="Times New Roman"/>
          <w:sz w:val="24"/>
          <w:szCs w:val="24"/>
        </w:rPr>
        <w:t>兼顾稳定性与施工经济性。沟渠两侧</w:t>
      </w:r>
      <w:r w:rsidRPr="001342BE">
        <w:rPr>
          <w:rFonts w:cs="Times New Roman"/>
          <w:sz w:val="24"/>
          <w:szCs w:val="24"/>
        </w:rPr>
        <w:lastRenderedPageBreak/>
        <w:t>种植净水植物，以增加生态净化接触界面，同时利用原有排水沟渠改造可降低建设成本并提升工程可行性。</w:t>
      </w:r>
    </w:p>
    <w:p w14:paraId="7C22118F" w14:textId="38B83A5C" w:rsidR="007412EC" w:rsidRPr="001342BE" w:rsidRDefault="007412EC" w:rsidP="00AF4154">
      <w:pPr>
        <w:pStyle w:val="3"/>
        <w:spacing w:before="156" w:after="156"/>
        <w:rPr>
          <w:rFonts w:cs="Times New Roman"/>
        </w:rPr>
      </w:pPr>
      <w:r w:rsidRPr="001342BE">
        <w:rPr>
          <w:rFonts w:cs="Times New Roman"/>
        </w:rPr>
        <w:t xml:space="preserve">5.2 </w:t>
      </w:r>
      <w:r w:rsidRPr="001342BE">
        <w:rPr>
          <w:rFonts w:cs="Times New Roman"/>
        </w:rPr>
        <w:t>预处理塘</w:t>
      </w:r>
    </w:p>
    <w:p w14:paraId="5FE70780" w14:textId="598C0890" w:rsidR="007412EC" w:rsidRPr="001342BE" w:rsidRDefault="00AF4154" w:rsidP="00E83B5D">
      <w:pPr>
        <w:spacing w:line="360" w:lineRule="auto"/>
        <w:ind w:firstLineChars="200" w:firstLine="480"/>
        <w:rPr>
          <w:rFonts w:cs="Times New Roman"/>
          <w:sz w:val="24"/>
          <w:szCs w:val="24"/>
        </w:rPr>
      </w:pPr>
      <w:r w:rsidRPr="001342BE">
        <w:rPr>
          <w:rFonts w:cs="Times New Roman"/>
          <w:sz w:val="24"/>
          <w:szCs w:val="24"/>
        </w:rPr>
        <w:t>预处理塘是尾水治理系统中的关键生态缓冲单元，其深度设定为</w:t>
      </w:r>
      <w:r w:rsidRPr="001342BE">
        <w:rPr>
          <w:rFonts w:cs="Times New Roman"/>
          <w:sz w:val="24"/>
          <w:szCs w:val="24"/>
        </w:rPr>
        <w:t>2.0</w:t>
      </w:r>
      <w:r w:rsidRPr="001342BE">
        <w:rPr>
          <w:rFonts w:cs="Times New Roman"/>
          <w:sz w:val="24"/>
          <w:szCs w:val="24"/>
        </w:rPr>
        <w:t>～</w:t>
      </w:r>
      <w:r w:rsidRPr="001342BE">
        <w:rPr>
          <w:rFonts w:cs="Times New Roman"/>
          <w:sz w:val="24"/>
          <w:szCs w:val="24"/>
        </w:rPr>
        <w:t>2.5 m</w:t>
      </w:r>
      <w:r w:rsidRPr="001342BE">
        <w:rPr>
          <w:rFonts w:cs="Times New Roman"/>
          <w:sz w:val="24"/>
          <w:szCs w:val="24"/>
        </w:rPr>
        <w:t>，主要考虑养殖尾水悬浮物沉降效率与水体调蓄能力。</w:t>
      </w:r>
      <w:r w:rsidRPr="001342BE">
        <w:rPr>
          <w:rFonts w:cs="Times New Roman"/>
          <w:sz w:val="24"/>
          <w:szCs w:val="24"/>
        </w:rPr>
        <w:t>“</w:t>
      </w:r>
      <w:r w:rsidRPr="001342BE">
        <w:rPr>
          <w:rFonts w:cs="Times New Roman"/>
          <w:sz w:val="24"/>
          <w:szCs w:val="24"/>
        </w:rPr>
        <w:t>之</w:t>
      </w:r>
      <w:r w:rsidRPr="001342BE">
        <w:rPr>
          <w:rFonts w:cs="Times New Roman"/>
          <w:sz w:val="24"/>
          <w:szCs w:val="24"/>
        </w:rPr>
        <w:t>”</w:t>
      </w:r>
      <w:r w:rsidRPr="001342BE">
        <w:rPr>
          <w:rFonts w:cs="Times New Roman"/>
          <w:sz w:val="24"/>
          <w:szCs w:val="24"/>
        </w:rPr>
        <w:t>字型挡水结构可延长水流路径，增强悬浮物沉降与水生生物的处理作用。植物配置采用挺水、沉水、浮叶与漂浮等多种类型，增强系统的多样性与稳定性；同时，滤食性水生动物如鲢、鳙、河蚌、螺类的引入，能协同实现悬浮颗粒物和营养盐的去除。预处理塘面积占比设定为</w:t>
      </w:r>
      <w:r w:rsidRPr="001342BE">
        <w:rPr>
          <w:rFonts w:cs="Times New Roman"/>
          <w:sz w:val="24"/>
          <w:szCs w:val="24"/>
        </w:rPr>
        <w:t>30%</w:t>
      </w:r>
      <w:r w:rsidRPr="001342BE">
        <w:rPr>
          <w:rFonts w:cs="Times New Roman"/>
          <w:sz w:val="24"/>
          <w:szCs w:val="24"/>
        </w:rPr>
        <w:t>～</w:t>
      </w:r>
      <w:r w:rsidRPr="001342BE">
        <w:rPr>
          <w:rFonts w:cs="Times New Roman"/>
          <w:sz w:val="24"/>
          <w:szCs w:val="24"/>
        </w:rPr>
        <w:t>40%</w:t>
      </w:r>
      <w:r w:rsidRPr="001342BE">
        <w:rPr>
          <w:rFonts w:cs="Times New Roman"/>
          <w:sz w:val="24"/>
          <w:szCs w:val="24"/>
        </w:rPr>
        <w:t>，兼顾净化效率与土地利用率。</w:t>
      </w:r>
    </w:p>
    <w:p w14:paraId="6C316BCE" w14:textId="4A589586" w:rsidR="00AF4154" w:rsidRPr="001342BE" w:rsidRDefault="00AF4154" w:rsidP="00AF4154">
      <w:pPr>
        <w:pStyle w:val="3"/>
        <w:spacing w:before="156" w:after="156"/>
        <w:rPr>
          <w:rFonts w:cs="Times New Roman"/>
        </w:rPr>
      </w:pPr>
      <w:r w:rsidRPr="001342BE">
        <w:rPr>
          <w:rFonts w:cs="Times New Roman"/>
        </w:rPr>
        <w:t xml:space="preserve">5.3 </w:t>
      </w:r>
      <w:r w:rsidRPr="001342BE">
        <w:rPr>
          <w:rFonts w:cs="Times New Roman"/>
        </w:rPr>
        <w:t>人工湿地</w:t>
      </w:r>
    </w:p>
    <w:p w14:paraId="436D22DA" w14:textId="5CE2EF5D" w:rsidR="00AF4154" w:rsidRPr="001342BE" w:rsidRDefault="00AE658F" w:rsidP="00B37171">
      <w:pPr>
        <w:spacing w:line="360" w:lineRule="auto"/>
        <w:ind w:firstLine="420"/>
        <w:rPr>
          <w:rFonts w:cs="Times New Roman"/>
          <w:sz w:val="24"/>
          <w:szCs w:val="24"/>
        </w:rPr>
      </w:pPr>
      <w:r w:rsidRPr="001342BE">
        <w:rPr>
          <w:rFonts w:cs="Times New Roman"/>
          <w:sz w:val="24"/>
          <w:szCs w:val="24"/>
        </w:rPr>
        <w:t>人工湿地是模拟自然环境中湿地对水质的改善性能而人工构建的一种系统</w:t>
      </w:r>
      <w:r w:rsidR="00B37171" w:rsidRPr="001342BE">
        <w:rPr>
          <w:rFonts w:cs="Times New Roman"/>
          <w:sz w:val="24"/>
          <w:szCs w:val="24"/>
        </w:rPr>
        <w:t>，是</w:t>
      </w:r>
      <w:r w:rsidRPr="001342BE">
        <w:rPr>
          <w:rFonts w:cs="Times New Roman"/>
          <w:sz w:val="24"/>
          <w:szCs w:val="24"/>
        </w:rPr>
        <w:t>我国最主要的污水处理的生态方法之一。</w:t>
      </w:r>
      <w:r w:rsidR="00B37171" w:rsidRPr="001342BE">
        <w:rPr>
          <w:rFonts w:cs="Times New Roman"/>
          <w:sz w:val="24"/>
          <w:szCs w:val="24"/>
        </w:rPr>
        <w:t>人工湿地的主要类型有两种，分为表流人工湿地和潜流人工湿地，其中潜流人工湿地又分为水平潜流人工湿地和垂直潜流人工湿地</w:t>
      </w:r>
      <w:r w:rsidR="00EC3E7A" w:rsidRPr="001342BE">
        <w:rPr>
          <w:rFonts w:cs="Times New Roman"/>
          <w:sz w:val="24"/>
          <w:szCs w:val="24"/>
        </w:rPr>
        <w:t>。</w:t>
      </w:r>
      <w:r w:rsidR="00477A0A" w:rsidRPr="001342BE">
        <w:rPr>
          <w:rFonts w:cs="Times New Roman"/>
          <w:sz w:val="24"/>
          <w:szCs w:val="24"/>
        </w:rPr>
        <w:t>表流人工湿地、水平潜流人工湿地和垂直潜流人工湿地的主要设计参数存在一定差异，尤其是水力停留时间和各项污染物的表面污染负荷存在差异，因此应根据养殖片区的产排污特征</w:t>
      </w:r>
      <w:r w:rsidR="004D5F40" w:rsidRPr="001342BE">
        <w:rPr>
          <w:rFonts w:cs="Times New Roman"/>
          <w:sz w:val="24"/>
          <w:szCs w:val="24"/>
        </w:rPr>
        <w:t>、、养殖规模等因素综合考虑人工湿地的工艺选型。</w:t>
      </w:r>
    </w:p>
    <w:p w14:paraId="0905AADD" w14:textId="009C56F0" w:rsidR="004D5F40" w:rsidRPr="001342BE" w:rsidRDefault="004D5F40" w:rsidP="00B37171">
      <w:pPr>
        <w:spacing w:line="360" w:lineRule="auto"/>
        <w:ind w:firstLine="420"/>
        <w:rPr>
          <w:rFonts w:cs="Times New Roman"/>
          <w:sz w:val="24"/>
          <w:szCs w:val="24"/>
        </w:rPr>
      </w:pPr>
      <w:r w:rsidRPr="001342BE">
        <w:rPr>
          <w:rFonts w:cs="Times New Roman"/>
          <w:sz w:val="24"/>
          <w:szCs w:val="24"/>
        </w:rPr>
        <w:t>人工湿地的基质应能为植物和微生物提供良好的生长环境，并具有良好的透水性，且孔隙率不宜低于</w:t>
      </w:r>
      <w:r w:rsidRPr="001342BE">
        <w:rPr>
          <w:rFonts w:cs="Times New Roman"/>
          <w:sz w:val="24"/>
          <w:szCs w:val="24"/>
        </w:rPr>
        <w:t>0.4</w:t>
      </w:r>
      <w:r w:rsidRPr="001342BE">
        <w:rPr>
          <w:rFonts w:cs="Times New Roman"/>
          <w:sz w:val="24"/>
          <w:szCs w:val="24"/>
        </w:rPr>
        <w:t>，如石灰石、矿渣、蛭石、沸石、砂石、高炉渣、钢渣、页岩、陶粒、复配基质等。基质应预先清洗干净，并按照设计确定的级配要求充填。在本技术规范中给出了水平和垂直潜流人工湿地基质铺设方式。</w:t>
      </w:r>
    </w:p>
    <w:p w14:paraId="08BFE106" w14:textId="2A22C3D3" w:rsidR="004D5F40" w:rsidRPr="001342BE" w:rsidRDefault="004D5F40" w:rsidP="00B37171">
      <w:pPr>
        <w:spacing w:line="360" w:lineRule="auto"/>
        <w:ind w:firstLine="420"/>
        <w:rPr>
          <w:rFonts w:cs="Times New Roman"/>
          <w:sz w:val="24"/>
          <w:szCs w:val="24"/>
        </w:rPr>
      </w:pPr>
      <w:r w:rsidRPr="001342BE">
        <w:rPr>
          <w:rFonts w:cs="Times New Roman"/>
          <w:sz w:val="24"/>
          <w:szCs w:val="24"/>
        </w:rPr>
        <w:t>人工湿地宜选用耐污能力强、根系发达、去污效果好、耐低温及抗病虫害能力、有一定经济价值、容易管理的本土植物，具体可参照江苏省地方标准《生态修复型人工湿地中植物配置技术规程》（</w:t>
      </w:r>
      <w:r w:rsidRPr="001342BE">
        <w:rPr>
          <w:rFonts w:cs="Times New Roman"/>
          <w:sz w:val="24"/>
          <w:szCs w:val="24"/>
        </w:rPr>
        <w:t>DB32/T 3405—</w:t>
      </w:r>
      <w:r w:rsidR="001619E9" w:rsidRPr="001342BE">
        <w:rPr>
          <w:rFonts w:cs="Times New Roman"/>
          <w:sz w:val="24"/>
          <w:szCs w:val="24"/>
        </w:rPr>
        <w:t>2018</w:t>
      </w:r>
      <w:r w:rsidR="001619E9" w:rsidRPr="001342BE">
        <w:rPr>
          <w:rFonts w:cs="Times New Roman"/>
          <w:sz w:val="24"/>
          <w:szCs w:val="24"/>
        </w:rPr>
        <w:t>）</w:t>
      </w:r>
      <w:r w:rsidRPr="001342BE">
        <w:rPr>
          <w:rFonts w:cs="Times New Roman"/>
          <w:sz w:val="24"/>
          <w:szCs w:val="24"/>
        </w:rPr>
        <w:t>中有关规定执行。</w:t>
      </w:r>
    </w:p>
    <w:p w14:paraId="0829FA9B" w14:textId="199EE4BF" w:rsidR="00AF4154" w:rsidRPr="001342BE" w:rsidRDefault="00AF4154" w:rsidP="00AF4154">
      <w:pPr>
        <w:pStyle w:val="3"/>
        <w:spacing w:before="156" w:after="156"/>
        <w:rPr>
          <w:rFonts w:cs="Times New Roman"/>
        </w:rPr>
      </w:pPr>
      <w:r w:rsidRPr="001342BE">
        <w:rPr>
          <w:rFonts w:cs="Times New Roman"/>
        </w:rPr>
        <w:t xml:space="preserve">5.4 </w:t>
      </w:r>
      <w:r w:rsidRPr="001342BE">
        <w:rPr>
          <w:rFonts w:cs="Times New Roman"/>
        </w:rPr>
        <w:t>臭氧消毒单元</w:t>
      </w:r>
    </w:p>
    <w:p w14:paraId="7578F7E9" w14:textId="00735B1F" w:rsidR="00AF4154" w:rsidRPr="001342BE" w:rsidRDefault="00356F34" w:rsidP="00356F34">
      <w:pPr>
        <w:spacing w:line="360" w:lineRule="auto"/>
        <w:ind w:firstLine="420"/>
        <w:rPr>
          <w:rFonts w:cs="Times New Roman"/>
          <w:sz w:val="24"/>
          <w:szCs w:val="24"/>
        </w:rPr>
      </w:pPr>
      <w:r w:rsidRPr="001342BE">
        <w:rPr>
          <w:rFonts w:cs="Times New Roman"/>
          <w:sz w:val="24"/>
          <w:szCs w:val="24"/>
        </w:rPr>
        <w:t>臭氧消毒单元主要用于养殖尾水达标排放或循环利用前的病原微生物控制，其臭氧浓度设置为</w:t>
      </w:r>
      <w:r w:rsidRPr="001342BE">
        <w:rPr>
          <w:rFonts w:cs="Times New Roman"/>
          <w:sz w:val="24"/>
          <w:szCs w:val="24"/>
        </w:rPr>
        <w:t>0.08</w:t>
      </w:r>
      <w:r w:rsidRPr="001342BE">
        <w:rPr>
          <w:rFonts w:cs="Times New Roman"/>
          <w:sz w:val="24"/>
          <w:szCs w:val="24"/>
        </w:rPr>
        <w:t>～</w:t>
      </w:r>
      <w:r w:rsidRPr="001342BE">
        <w:rPr>
          <w:rFonts w:cs="Times New Roman"/>
          <w:sz w:val="24"/>
          <w:szCs w:val="24"/>
        </w:rPr>
        <w:t>0.20 mg/L</w:t>
      </w:r>
      <w:r w:rsidRPr="001342BE">
        <w:rPr>
          <w:rFonts w:cs="Times New Roman"/>
          <w:sz w:val="24"/>
          <w:szCs w:val="24"/>
        </w:rPr>
        <w:t>，主要参考了项目组前期的研究成果。该范围可在保障消毒效果的同时，控制氧化副产物产生风险，避免二次污染。同时，采用微孔曝气方式增强臭氧在水体中的溶解与分布，提高处理效率。</w:t>
      </w:r>
    </w:p>
    <w:p w14:paraId="6C059DD1" w14:textId="394C4A9F" w:rsidR="00356F34" w:rsidRPr="001342BE" w:rsidRDefault="00356F34" w:rsidP="00356F34">
      <w:pPr>
        <w:pStyle w:val="3"/>
        <w:spacing w:before="156" w:after="156"/>
        <w:rPr>
          <w:rFonts w:cs="Times New Roman"/>
        </w:rPr>
      </w:pPr>
      <w:r w:rsidRPr="001342BE">
        <w:rPr>
          <w:rFonts w:cs="Times New Roman"/>
        </w:rPr>
        <w:lastRenderedPageBreak/>
        <w:t xml:space="preserve">5.5 </w:t>
      </w:r>
      <w:r w:rsidRPr="001342BE">
        <w:rPr>
          <w:rFonts w:cs="Times New Roman"/>
        </w:rPr>
        <w:t>曝气复氧单元</w:t>
      </w:r>
    </w:p>
    <w:p w14:paraId="57A97238" w14:textId="4139AE5D" w:rsidR="00356F34" w:rsidRPr="001342BE" w:rsidRDefault="00356F34" w:rsidP="004D5F40">
      <w:pPr>
        <w:spacing w:line="360" w:lineRule="auto"/>
        <w:ind w:firstLine="420"/>
        <w:rPr>
          <w:rFonts w:cs="Times New Roman"/>
          <w:sz w:val="24"/>
          <w:szCs w:val="24"/>
        </w:rPr>
      </w:pPr>
      <w:r w:rsidRPr="001342BE">
        <w:rPr>
          <w:rFonts w:cs="Times New Roman"/>
          <w:sz w:val="24"/>
          <w:szCs w:val="24"/>
        </w:rPr>
        <w:t>尾水经臭氧消毒后需恢复氧含量及去除残余臭氧以保障回用安全，曝气复氧单元设置曝气时间不少于</w:t>
      </w:r>
      <w:r w:rsidRPr="001342BE">
        <w:rPr>
          <w:rFonts w:cs="Times New Roman"/>
          <w:sz w:val="24"/>
          <w:szCs w:val="24"/>
        </w:rPr>
        <w:t>6 h/</w:t>
      </w:r>
      <w:r w:rsidRPr="001342BE">
        <w:rPr>
          <w:rFonts w:cs="Times New Roman"/>
          <w:sz w:val="24"/>
          <w:szCs w:val="24"/>
        </w:rPr>
        <w:t>日，参考溶氧恢复速率与典型尾水中臭氧残留降解动力学。鼓风机选型（功率</w:t>
      </w:r>
      <w:r w:rsidRPr="001342BE">
        <w:rPr>
          <w:rFonts w:cs="Times New Roman"/>
          <w:sz w:val="24"/>
          <w:szCs w:val="24"/>
        </w:rPr>
        <w:t>1.0</w:t>
      </w:r>
      <w:r w:rsidRPr="001342BE">
        <w:rPr>
          <w:rFonts w:cs="Times New Roman"/>
          <w:sz w:val="24"/>
          <w:szCs w:val="24"/>
        </w:rPr>
        <w:t>～</w:t>
      </w:r>
      <w:r w:rsidRPr="001342BE">
        <w:rPr>
          <w:rFonts w:cs="Times New Roman"/>
          <w:sz w:val="24"/>
          <w:szCs w:val="24"/>
        </w:rPr>
        <w:t>3.0 kW</w:t>
      </w:r>
      <w:r w:rsidRPr="001342BE">
        <w:rPr>
          <w:rFonts w:cs="Times New Roman"/>
          <w:sz w:val="24"/>
          <w:szCs w:val="24"/>
        </w:rPr>
        <w:t>）根据水体体积与所需氧转移率匹配，保障溶氧提升与臭氧降解的双重目标。此外，残余臭氧浓度要求低于</w:t>
      </w:r>
      <w:r w:rsidRPr="001342BE">
        <w:rPr>
          <w:rFonts w:cs="Times New Roman"/>
          <w:sz w:val="24"/>
          <w:szCs w:val="24"/>
        </w:rPr>
        <w:t>0.003 mg/L</w:t>
      </w:r>
      <w:r w:rsidRPr="001342BE">
        <w:rPr>
          <w:rFonts w:cs="Times New Roman"/>
          <w:sz w:val="24"/>
          <w:szCs w:val="24"/>
        </w:rPr>
        <w:t>方可进入养殖系统，严格控制水体毒性风险。</w:t>
      </w:r>
    </w:p>
    <w:p w14:paraId="62D09952" w14:textId="7F0AAD5B" w:rsidR="00E83B5D" w:rsidRPr="001342BE" w:rsidRDefault="00E83B5D" w:rsidP="00E83B5D">
      <w:pPr>
        <w:spacing w:line="360" w:lineRule="auto"/>
        <w:ind w:firstLineChars="200" w:firstLine="480"/>
        <w:rPr>
          <w:rFonts w:cs="Times New Roman"/>
          <w:sz w:val="24"/>
          <w:szCs w:val="24"/>
        </w:rPr>
      </w:pPr>
      <w:r w:rsidRPr="001342BE">
        <w:rPr>
          <w:rFonts w:cs="Times New Roman"/>
          <w:sz w:val="24"/>
          <w:szCs w:val="24"/>
        </w:rPr>
        <w:t>为使本标准更加科学与准确，编写组收集、整理了大量理论和技术资料，主要参考文献如下：</w:t>
      </w:r>
    </w:p>
    <w:p w14:paraId="362795B7" w14:textId="72AB8D58" w:rsidR="00C950D8" w:rsidRPr="001342BE" w:rsidRDefault="000F18FC" w:rsidP="00E83B5D">
      <w:pPr>
        <w:spacing w:line="360" w:lineRule="auto"/>
        <w:ind w:firstLineChars="200" w:firstLine="480"/>
        <w:rPr>
          <w:rFonts w:cs="Times New Roman"/>
          <w:sz w:val="24"/>
          <w:szCs w:val="24"/>
        </w:rPr>
      </w:pPr>
      <w:r w:rsidRPr="001342BE">
        <w:rPr>
          <w:rFonts w:cs="Times New Roman"/>
          <w:sz w:val="24"/>
          <w:szCs w:val="24"/>
        </w:rPr>
        <w:t>[1]</w:t>
      </w:r>
      <w:r w:rsidR="00C950D8" w:rsidRPr="001342BE">
        <w:rPr>
          <w:rFonts w:cs="Times New Roman"/>
          <w:sz w:val="24"/>
          <w:szCs w:val="24"/>
        </w:rPr>
        <w:t>陈家长</w:t>
      </w:r>
      <w:r w:rsidR="00C950D8" w:rsidRPr="001342BE">
        <w:rPr>
          <w:rFonts w:cs="Times New Roman"/>
          <w:sz w:val="24"/>
          <w:szCs w:val="24"/>
        </w:rPr>
        <w:t>,</w:t>
      </w:r>
      <w:r w:rsidR="00C950D8" w:rsidRPr="001342BE">
        <w:rPr>
          <w:rFonts w:cs="Times New Roman"/>
          <w:sz w:val="24"/>
          <w:szCs w:val="24"/>
        </w:rPr>
        <w:t>孟顺龙</w:t>
      </w:r>
      <w:r w:rsidR="00C950D8" w:rsidRPr="001342BE">
        <w:rPr>
          <w:rFonts w:cs="Times New Roman"/>
          <w:sz w:val="24"/>
          <w:szCs w:val="24"/>
        </w:rPr>
        <w:t>,</w:t>
      </w:r>
      <w:r w:rsidR="00C950D8" w:rsidRPr="001342BE">
        <w:rPr>
          <w:rFonts w:cs="Times New Roman"/>
          <w:sz w:val="24"/>
          <w:szCs w:val="24"/>
        </w:rPr>
        <w:t>杨弘</w:t>
      </w:r>
      <w:r w:rsidR="00C950D8" w:rsidRPr="001342BE">
        <w:rPr>
          <w:rFonts w:cs="Times New Roman"/>
          <w:sz w:val="24"/>
          <w:szCs w:val="24"/>
        </w:rPr>
        <w:t>,</w:t>
      </w:r>
      <w:r w:rsidR="00C950D8" w:rsidRPr="001342BE">
        <w:rPr>
          <w:rFonts w:cs="Times New Roman"/>
          <w:sz w:val="24"/>
          <w:szCs w:val="24"/>
        </w:rPr>
        <w:t>邴旭文</w:t>
      </w:r>
      <w:r w:rsidR="00C950D8" w:rsidRPr="001342BE">
        <w:rPr>
          <w:rFonts w:cs="Times New Roman"/>
          <w:sz w:val="24"/>
          <w:szCs w:val="24"/>
        </w:rPr>
        <w:t>,</w:t>
      </w:r>
      <w:r w:rsidR="00C950D8" w:rsidRPr="001342BE">
        <w:rPr>
          <w:rFonts w:cs="Times New Roman"/>
          <w:sz w:val="24"/>
          <w:szCs w:val="24"/>
        </w:rPr>
        <w:t>等</w:t>
      </w:r>
      <w:r w:rsidR="00C950D8" w:rsidRPr="001342BE">
        <w:rPr>
          <w:rFonts w:cs="Times New Roman"/>
          <w:sz w:val="24"/>
          <w:szCs w:val="24"/>
        </w:rPr>
        <w:t xml:space="preserve">. </w:t>
      </w:r>
      <w:r w:rsidR="00C950D8" w:rsidRPr="001342BE">
        <w:rPr>
          <w:rFonts w:cs="Times New Roman"/>
          <w:sz w:val="24"/>
          <w:szCs w:val="24"/>
        </w:rPr>
        <w:t>淡水池塘生态环境修复技术</w:t>
      </w:r>
      <w:r w:rsidR="00814348" w:rsidRPr="001342BE">
        <w:rPr>
          <w:rFonts w:cs="Times New Roman"/>
          <w:sz w:val="24"/>
          <w:szCs w:val="24"/>
        </w:rPr>
        <w:t xml:space="preserve">[M]. </w:t>
      </w:r>
      <w:r w:rsidR="00814348" w:rsidRPr="001342BE">
        <w:rPr>
          <w:rFonts w:cs="Times New Roman"/>
          <w:sz w:val="24"/>
          <w:szCs w:val="24"/>
        </w:rPr>
        <w:t>北京</w:t>
      </w:r>
      <w:r w:rsidR="00814348" w:rsidRPr="001342BE">
        <w:rPr>
          <w:rFonts w:cs="Times New Roman"/>
          <w:sz w:val="24"/>
          <w:szCs w:val="24"/>
        </w:rPr>
        <w:t xml:space="preserve">: </w:t>
      </w:r>
      <w:r w:rsidR="00814348" w:rsidRPr="001342BE">
        <w:rPr>
          <w:rFonts w:cs="Times New Roman"/>
          <w:sz w:val="24"/>
          <w:szCs w:val="24"/>
        </w:rPr>
        <w:t>中国农业出版社</w:t>
      </w:r>
      <w:r w:rsidR="00814348" w:rsidRPr="001342BE">
        <w:rPr>
          <w:rFonts w:cs="Times New Roman"/>
          <w:sz w:val="24"/>
          <w:szCs w:val="24"/>
        </w:rPr>
        <w:t>, 2022.</w:t>
      </w:r>
    </w:p>
    <w:p w14:paraId="4AA3812A" w14:textId="663B0F62" w:rsidR="00BC22A4" w:rsidRPr="001342BE" w:rsidRDefault="000F18FC" w:rsidP="00BC22A4">
      <w:pPr>
        <w:spacing w:line="360" w:lineRule="auto"/>
        <w:ind w:firstLineChars="200" w:firstLine="480"/>
        <w:rPr>
          <w:rFonts w:cs="Times New Roman"/>
          <w:sz w:val="24"/>
          <w:szCs w:val="24"/>
        </w:rPr>
      </w:pPr>
      <w:r w:rsidRPr="001342BE">
        <w:rPr>
          <w:rFonts w:cs="Times New Roman"/>
          <w:sz w:val="24"/>
          <w:szCs w:val="24"/>
        </w:rPr>
        <w:t>[2]</w:t>
      </w:r>
      <w:r w:rsidR="00BC22A4" w:rsidRPr="001342BE">
        <w:rPr>
          <w:rFonts w:cs="Times New Roman"/>
          <w:sz w:val="24"/>
          <w:szCs w:val="24"/>
        </w:rPr>
        <w:t>生态环境部</w:t>
      </w:r>
      <w:r w:rsidR="00BC22A4" w:rsidRPr="001342BE">
        <w:rPr>
          <w:rFonts w:cs="Times New Roman"/>
          <w:sz w:val="24"/>
          <w:szCs w:val="24"/>
        </w:rPr>
        <w:t xml:space="preserve">. </w:t>
      </w:r>
      <w:r w:rsidR="00BC22A4" w:rsidRPr="001342BE">
        <w:rPr>
          <w:rFonts w:cs="Times New Roman"/>
          <w:sz w:val="24"/>
          <w:szCs w:val="24"/>
        </w:rPr>
        <w:t>地方水产养殖业水污染物排放控制标准制订技术导则</w:t>
      </w:r>
      <w:r w:rsidR="00BC22A4" w:rsidRPr="001342BE">
        <w:rPr>
          <w:rFonts w:cs="Times New Roman"/>
          <w:sz w:val="24"/>
          <w:szCs w:val="24"/>
        </w:rPr>
        <w:t xml:space="preserve">: HJ 1217—2023. </w:t>
      </w:r>
      <w:r w:rsidR="00BC22A4" w:rsidRPr="001342BE">
        <w:rPr>
          <w:rFonts w:cs="Times New Roman"/>
          <w:sz w:val="24"/>
          <w:szCs w:val="24"/>
        </w:rPr>
        <w:t>北京</w:t>
      </w:r>
      <w:r w:rsidR="00BC22A4" w:rsidRPr="001342BE">
        <w:rPr>
          <w:rFonts w:cs="Times New Roman"/>
          <w:sz w:val="24"/>
          <w:szCs w:val="24"/>
        </w:rPr>
        <w:t xml:space="preserve">: </w:t>
      </w:r>
      <w:r w:rsidR="00BC22A4" w:rsidRPr="001342BE">
        <w:rPr>
          <w:rFonts w:cs="Times New Roman"/>
          <w:sz w:val="24"/>
          <w:szCs w:val="24"/>
        </w:rPr>
        <w:t>中国标准出版社</w:t>
      </w:r>
      <w:r w:rsidR="00BC22A4" w:rsidRPr="001342BE">
        <w:rPr>
          <w:rFonts w:cs="Times New Roman"/>
          <w:sz w:val="24"/>
          <w:szCs w:val="24"/>
        </w:rPr>
        <w:t>.</w:t>
      </w:r>
    </w:p>
    <w:p w14:paraId="5CCAC3F3" w14:textId="1CFCC929" w:rsidR="00385C20" w:rsidRPr="001342BE" w:rsidRDefault="000F18FC" w:rsidP="00E83B5D">
      <w:pPr>
        <w:spacing w:line="360" w:lineRule="auto"/>
        <w:ind w:firstLineChars="200" w:firstLine="480"/>
        <w:rPr>
          <w:rFonts w:cs="Times New Roman"/>
          <w:sz w:val="24"/>
          <w:szCs w:val="24"/>
        </w:rPr>
      </w:pPr>
      <w:r w:rsidRPr="001342BE">
        <w:rPr>
          <w:rFonts w:cs="Times New Roman"/>
          <w:sz w:val="24"/>
          <w:szCs w:val="24"/>
        </w:rPr>
        <w:t>[3]</w:t>
      </w:r>
      <w:r w:rsidR="00385C20" w:rsidRPr="001342BE">
        <w:rPr>
          <w:rFonts w:cs="Times New Roman"/>
          <w:sz w:val="24"/>
          <w:szCs w:val="24"/>
        </w:rPr>
        <w:t>生态环境部</w:t>
      </w:r>
      <w:r w:rsidR="00385C20" w:rsidRPr="001342BE">
        <w:rPr>
          <w:rFonts w:cs="Times New Roman"/>
          <w:sz w:val="24"/>
          <w:szCs w:val="24"/>
        </w:rPr>
        <w:t xml:space="preserve">. </w:t>
      </w:r>
      <w:r w:rsidR="00385C20" w:rsidRPr="001342BE">
        <w:rPr>
          <w:rFonts w:cs="Times New Roman"/>
          <w:sz w:val="24"/>
          <w:szCs w:val="24"/>
        </w:rPr>
        <w:t>人工湿地污水处理工程技术规范</w:t>
      </w:r>
      <w:r w:rsidR="00C950D8" w:rsidRPr="001342BE">
        <w:rPr>
          <w:rFonts w:cs="Times New Roman"/>
          <w:sz w:val="24"/>
          <w:szCs w:val="24"/>
        </w:rPr>
        <w:t xml:space="preserve">: HJ 2005—2010. </w:t>
      </w:r>
      <w:r w:rsidR="00C950D8" w:rsidRPr="001342BE">
        <w:rPr>
          <w:rFonts w:cs="Times New Roman"/>
          <w:sz w:val="24"/>
          <w:szCs w:val="24"/>
        </w:rPr>
        <w:t>北京</w:t>
      </w:r>
      <w:r w:rsidR="00C950D8" w:rsidRPr="001342BE">
        <w:rPr>
          <w:rFonts w:cs="Times New Roman"/>
          <w:sz w:val="24"/>
          <w:szCs w:val="24"/>
        </w:rPr>
        <w:t xml:space="preserve">: </w:t>
      </w:r>
      <w:r w:rsidR="00C950D8" w:rsidRPr="001342BE">
        <w:rPr>
          <w:rFonts w:cs="Times New Roman"/>
          <w:sz w:val="24"/>
          <w:szCs w:val="24"/>
        </w:rPr>
        <w:t>中国标准出版社</w:t>
      </w:r>
      <w:r w:rsidR="00C950D8" w:rsidRPr="001342BE">
        <w:rPr>
          <w:rFonts w:cs="Times New Roman"/>
          <w:sz w:val="24"/>
          <w:szCs w:val="24"/>
        </w:rPr>
        <w:t>.</w:t>
      </w:r>
    </w:p>
    <w:p w14:paraId="0CDDA6E1" w14:textId="1974B093" w:rsidR="00C950D8" w:rsidRPr="001342BE" w:rsidRDefault="000F18FC" w:rsidP="00C950D8">
      <w:pPr>
        <w:spacing w:line="360" w:lineRule="auto"/>
        <w:ind w:firstLineChars="200" w:firstLine="480"/>
        <w:rPr>
          <w:rFonts w:cs="Times New Roman"/>
          <w:sz w:val="24"/>
          <w:szCs w:val="24"/>
        </w:rPr>
      </w:pPr>
      <w:r w:rsidRPr="001342BE">
        <w:rPr>
          <w:rFonts w:cs="Times New Roman"/>
          <w:sz w:val="24"/>
          <w:szCs w:val="24"/>
        </w:rPr>
        <w:t>[4]</w:t>
      </w:r>
      <w:r w:rsidR="00C950D8" w:rsidRPr="001342BE">
        <w:rPr>
          <w:rFonts w:cs="Times New Roman"/>
          <w:sz w:val="24"/>
          <w:szCs w:val="24"/>
        </w:rPr>
        <w:t>安徽省市场监督管理局</w:t>
      </w:r>
      <w:r w:rsidR="00C950D8" w:rsidRPr="001342BE">
        <w:rPr>
          <w:rFonts w:cs="Times New Roman"/>
          <w:sz w:val="24"/>
          <w:szCs w:val="24"/>
        </w:rPr>
        <w:t xml:space="preserve">. </w:t>
      </w:r>
      <w:r w:rsidR="00C950D8" w:rsidRPr="001342BE">
        <w:rPr>
          <w:rFonts w:cs="Times New Roman"/>
          <w:sz w:val="24"/>
          <w:szCs w:val="24"/>
        </w:rPr>
        <w:t>生活污水处理厂尾水人工湿地工程技术规范</w:t>
      </w:r>
      <w:r w:rsidR="00C950D8" w:rsidRPr="001342BE">
        <w:rPr>
          <w:rFonts w:cs="Times New Roman"/>
          <w:sz w:val="24"/>
          <w:szCs w:val="24"/>
        </w:rPr>
        <w:t>: DB34/T 4384</w:t>
      </w:r>
      <w:r w:rsidR="00BC22A4" w:rsidRPr="001342BE">
        <w:rPr>
          <w:rFonts w:cs="Times New Roman"/>
          <w:sz w:val="24"/>
          <w:szCs w:val="24"/>
        </w:rPr>
        <w:t>—</w:t>
      </w:r>
      <w:r w:rsidR="00C950D8" w:rsidRPr="001342BE">
        <w:rPr>
          <w:rFonts w:cs="Times New Roman"/>
          <w:sz w:val="24"/>
          <w:szCs w:val="24"/>
        </w:rPr>
        <w:t xml:space="preserve">2023. </w:t>
      </w:r>
      <w:r w:rsidR="00C950D8" w:rsidRPr="001342BE">
        <w:rPr>
          <w:rFonts w:cs="Times New Roman"/>
          <w:sz w:val="24"/>
          <w:szCs w:val="24"/>
        </w:rPr>
        <w:t>北京</w:t>
      </w:r>
      <w:r w:rsidR="00C950D8" w:rsidRPr="001342BE">
        <w:rPr>
          <w:rFonts w:cs="Times New Roman"/>
          <w:sz w:val="24"/>
          <w:szCs w:val="24"/>
        </w:rPr>
        <w:t xml:space="preserve">: </w:t>
      </w:r>
      <w:r w:rsidR="00C950D8" w:rsidRPr="001342BE">
        <w:rPr>
          <w:rFonts w:cs="Times New Roman"/>
          <w:sz w:val="24"/>
          <w:szCs w:val="24"/>
        </w:rPr>
        <w:t>中国标准出版社</w:t>
      </w:r>
      <w:r w:rsidR="00C950D8" w:rsidRPr="001342BE">
        <w:rPr>
          <w:rFonts w:cs="Times New Roman"/>
          <w:sz w:val="24"/>
          <w:szCs w:val="24"/>
        </w:rPr>
        <w:t>.</w:t>
      </w:r>
    </w:p>
    <w:p w14:paraId="53ED6D95" w14:textId="11D68153" w:rsidR="00385C20" w:rsidRPr="001342BE" w:rsidRDefault="000F18FC" w:rsidP="00BC22A4">
      <w:pPr>
        <w:spacing w:line="360" w:lineRule="auto"/>
        <w:ind w:leftChars="50" w:left="105" w:firstLineChars="150" w:firstLine="360"/>
        <w:rPr>
          <w:rFonts w:cs="Times New Roman"/>
          <w:sz w:val="24"/>
          <w:szCs w:val="24"/>
        </w:rPr>
      </w:pPr>
      <w:r w:rsidRPr="001342BE">
        <w:rPr>
          <w:rFonts w:cs="Times New Roman"/>
          <w:sz w:val="24"/>
          <w:szCs w:val="24"/>
        </w:rPr>
        <w:t>[5]</w:t>
      </w:r>
      <w:r w:rsidR="00BC22A4" w:rsidRPr="001342BE">
        <w:rPr>
          <w:rFonts w:cs="Times New Roman"/>
          <w:sz w:val="24"/>
          <w:szCs w:val="24"/>
        </w:rPr>
        <w:t>江苏省市场监督管理局</w:t>
      </w:r>
      <w:r w:rsidR="00BC22A4" w:rsidRPr="001342BE">
        <w:rPr>
          <w:rFonts w:cs="Times New Roman"/>
          <w:sz w:val="24"/>
          <w:szCs w:val="24"/>
        </w:rPr>
        <w:t xml:space="preserve">. </w:t>
      </w:r>
      <w:r w:rsidR="00BC22A4" w:rsidRPr="001342BE">
        <w:rPr>
          <w:rFonts w:cs="Times New Roman"/>
          <w:sz w:val="24"/>
          <w:szCs w:val="24"/>
        </w:rPr>
        <w:t>水产养殖业污染物控制技术规范</w:t>
      </w:r>
      <w:r w:rsidR="00BC22A4" w:rsidRPr="001342BE">
        <w:rPr>
          <w:rFonts w:cs="Times New Roman"/>
          <w:sz w:val="24"/>
          <w:szCs w:val="24"/>
        </w:rPr>
        <w:t>: DB32/T 4540—2023.</w:t>
      </w:r>
      <w:r w:rsidR="00BC22A4" w:rsidRPr="001342BE">
        <w:rPr>
          <w:rFonts w:cs="Times New Roman"/>
          <w:sz w:val="24"/>
          <w:szCs w:val="24"/>
        </w:rPr>
        <w:t>北京</w:t>
      </w:r>
      <w:r w:rsidR="00BC22A4" w:rsidRPr="001342BE">
        <w:rPr>
          <w:rFonts w:cs="Times New Roman"/>
          <w:sz w:val="24"/>
          <w:szCs w:val="24"/>
        </w:rPr>
        <w:t xml:space="preserve">: </w:t>
      </w:r>
      <w:r w:rsidR="00BC22A4" w:rsidRPr="001342BE">
        <w:rPr>
          <w:rFonts w:cs="Times New Roman"/>
          <w:sz w:val="24"/>
          <w:szCs w:val="24"/>
        </w:rPr>
        <w:t>中国标准出版社</w:t>
      </w:r>
      <w:r w:rsidR="00BC22A4" w:rsidRPr="001342BE">
        <w:rPr>
          <w:rFonts w:cs="Times New Roman"/>
          <w:sz w:val="24"/>
          <w:szCs w:val="24"/>
        </w:rPr>
        <w:t>.</w:t>
      </w:r>
    </w:p>
    <w:p w14:paraId="2639A811" w14:textId="4FA1C9CF" w:rsidR="00385C20" w:rsidRPr="001342BE" w:rsidRDefault="000F18FC" w:rsidP="00E83B5D">
      <w:pPr>
        <w:spacing w:line="360" w:lineRule="auto"/>
        <w:ind w:firstLineChars="200" w:firstLine="480"/>
        <w:rPr>
          <w:rFonts w:cs="Times New Roman"/>
          <w:sz w:val="24"/>
          <w:szCs w:val="24"/>
        </w:rPr>
      </w:pPr>
      <w:r w:rsidRPr="001342BE">
        <w:rPr>
          <w:rFonts w:cs="Times New Roman"/>
          <w:sz w:val="24"/>
          <w:szCs w:val="24"/>
        </w:rPr>
        <w:t>[6]</w:t>
      </w:r>
      <w:r w:rsidR="00BC22A4" w:rsidRPr="001342BE">
        <w:rPr>
          <w:rFonts w:cs="Times New Roman"/>
          <w:sz w:val="24"/>
          <w:szCs w:val="24"/>
        </w:rPr>
        <w:t>江苏省市场监督管理局</w:t>
      </w:r>
      <w:r w:rsidR="00BC22A4" w:rsidRPr="001342BE">
        <w:rPr>
          <w:rFonts w:cs="Times New Roman"/>
          <w:sz w:val="24"/>
          <w:szCs w:val="24"/>
        </w:rPr>
        <w:t xml:space="preserve">. </w:t>
      </w:r>
      <w:r w:rsidR="00BC22A4" w:rsidRPr="001342BE">
        <w:rPr>
          <w:rFonts w:cs="Times New Roman"/>
          <w:sz w:val="24"/>
          <w:szCs w:val="24"/>
        </w:rPr>
        <w:t>生态修复型人工湿地中植物配置技术规程</w:t>
      </w:r>
      <w:r w:rsidR="00BC22A4" w:rsidRPr="001342BE">
        <w:rPr>
          <w:rFonts w:cs="Times New Roman"/>
          <w:sz w:val="24"/>
          <w:szCs w:val="24"/>
        </w:rPr>
        <w:t xml:space="preserve">: DB32/T 3405—2018. </w:t>
      </w:r>
      <w:r w:rsidR="00BC22A4" w:rsidRPr="001342BE">
        <w:rPr>
          <w:rFonts w:cs="Times New Roman"/>
          <w:sz w:val="24"/>
          <w:szCs w:val="24"/>
        </w:rPr>
        <w:t>北京</w:t>
      </w:r>
      <w:r w:rsidR="00BC22A4" w:rsidRPr="001342BE">
        <w:rPr>
          <w:rFonts w:cs="Times New Roman"/>
          <w:sz w:val="24"/>
          <w:szCs w:val="24"/>
        </w:rPr>
        <w:t xml:space="preserve">: </w:t>
      </w:r>
      <w:r w:rsidR="00BC22A4" w:rsidRPr="001342BE">
        <w:rPr>
          <w:rFonts w:cs="Times New Roman"/>
          <w:sz w:val="24"/>
          <w:szCs w:val="24"/>
        </w:rPr>
        <w:t>中国标准出版社</w:t>
      </w:r>
      <w:r w:rsidR="00BC22A4" w:rsidRPr="001342BE">
        <w:rPr>
          <w:rFonts w:cs="Times New Roman"/>
          <w:sz w:val="24"/>
          <w:szCs w:val="24"/>
        </w:rPr>
        <w:t>.</w:t>
      </w:r>
    </w:p>
    <w:p w14:paraId="2707C8BD" w14:textId="6E4185BF" w:rsidR="00393E1B" w:rsidRPr="001342BE" w:rsidRDefault="000F18FC" w:rsidP="00E83B5D">
      <w:pPr>
        <w:spacing w:line="360" w:lineRule="auto"/>
        <w:ind w:firstLineChars="200" w:firstLine="480"/>
        <w:rPr>
          <w:rFonts w:cs="Times New Roman"/>
          <w:sz w:val="24"/>
          <w:szCs w:val="24"/>
        </w:rPr>
      </w:pPr>
      <w:r w:rsidRPr="001342BE">
        <w:rPr>
          <w:rFonts w:cs="Times New Roman"/>
          <w:sz w:val="24"/>
          <w:szCs w:val="24"/>
        </w:rPr>
        <w:t>[7]</w:t>
      </w:r>
      <w:r w:rsidR="00393E1B" w:rsidRPr="001342BE">
        <w:rPr>
          <w:rFonts w:cs="Times New Roman"/>
          <w:sz w:val="24"/>
          <w:szCs w:val="24"/>
        </w:rPr>
        <w:t>张永江</w:t>
      </w:r>
      <w:r w:rsidR="00393E1B" w:rsidRPr="001342BE">
        <w:rPr>
          <w:rFonts w:cs="Times New Roman"/>
          <w:sz w:val="24"/>
          <w:szCs w:val="24"/>
        </w:rPr>
        <w:t>,</w:t>
      </w:r>
      <w:r w:rsidR="00393E1B" w:rsidRPr="001342BE">
        <w:rPr>
          <w:rFonts w:cs="Times New Roman"/>
          <w:sz w:val="24"/>
          <w:szCs w:val="24"/>
        </w:rPr>
        <w:t>张朝晖</w:t>
      </w:r>
      <w:r w:rsidR="00393E1B" w:rsidRPr="001342BE">
        <w:rPr>
          <w:rFonts w:cs="Times New Roman"/>
          <w:sz w:val="24"/>
          <w:szCs w:val="24"/>
        </w:rPr>
        <w:t>,</w:t>
      </w:r>
      <w:r w:rsidR="00393E1B" w:rsidRPr="001342BE">
        <w:rPr>
          <w:rFonts w:cs="Times New Roman"/>
          <w:sz w:val="24"/>
          <w:szCs w:val="24"/>
        </w:rPr>
        <w:t>姚蕾</w:t>
      </w:r>
      <w:r w:rsidR="00393E1B" w:rsidRPr="001342BE">
        <w:rPr>
          <w:rFonts w:cs="Times New Roman"/>
          <w:sz w:val="24"/>
          <w:szCs w:val="24"/>
        </w:rPr>
        <w:t>,</w:t>
      </w:r>
      <w:r w:rsidR="00393E1B" w:rsidRPr="001342BE">
        <w:rPr>
          <w:rFonts w:cs="Times New Roman"/>
          <w:sz w:val="24"/>
          <w:szCs w:val="24"/>
        </w:rPr>
        <w:t>等</w:t>
      </w:r>
      <w:r w:rsidR="00393E1B" w:rsidRPr="001342BE">
        <w:rPr>
          <w:rFonts w:cs="Times New Roman"/>
          <w:sz w:val="24"/>
          <w:szCs w:val="24"/>
        </w:rPr>
        <w:t xml:space="preserve">. </w:t>
      </w:r>
      <w:r w:rsidR="00393E1B" w:rsidRPr="001342BE">
        <w:rPr>
          <w:rFonts w:cs="Times New Roman"/>
          <w:sz w:val="24"/>
          <w:szCs w:val="24"/>
        </w:rPr>
        <w:t>江苏省池塘养殖尾水治理典型案例</w:t>
      </w:r>
      <w:r w:rsidR="00393E1B" w:rsidRPr="001342BE">
        <w:rPr>
          <w:rFonts w:cs="Times New Roman"/>
          <w:sz w:val="24"/>
          <w:szCs w:val="24"/>
        </w:rPr>
        <w:t xml:space="preserve">[M]. </w:t>
      </w:r>
      <w:r w:rsidR="00393E1B" w:rsidRPr="001342BE">
        <w:rPr>
          <w:rFonts w:cs="Times New Roman"/>
          <w:sz w:val="24"/>
          <w:szCs w:val="24"/>
        </w:rPr>
        <w:t>北京</w:t>
      </w:r>
      <w:r w:rsidR="00393E1B" w:rsidRPr="001342BE">
        <w:rPr>
          <w:rFonts w:cs="Times New Roman"/>
          <w:sz w:val="24"/>
          <w:szCs w:val="24"/>
        </w:rPr>
        <w:t xml:space="preserve">: </w:t>
      </w:r>
      <w:r w:rsidR="00393E1B" w:rsidRPr="001342BE">
        <w:rPr>
          <w:rFonts w:cs="Times New Roman"/>
          <w:sz w:val="24"/>
          <w:szCs w:val="24"/>
        </w:rPr>
        <w:t>中国农业出版社</w:t>
      </w:r>
      <w:r w:rsidR="00393E1B" w:rsidRPr="001342BE">
        <w:rPr>
          <w:rFonts w:cs="Times New Roman"/>
          <w:sz w:val="24"/>
          <w:szCs w:val="24"/>
        </w:rPr>
        <w:t>, 2022.</w:t>
      </w:r>
    </w:p>
    <w:p w14:paraId="24AC05E9" w14:textId="5136F158" w:rsidR="00385C20" w:rsidRPr="001342BE" w:rsidRDefault="00393E1B" w:rsidP="00E83B5D">
      <w:pPr>
        <w:spacing w:line="360" w:lineRule="auto"/>
        <w:ind w:firstLineChars="200" w:firstLine="480"/>
        <w:rPr>
          <w:rFonts w:cs="Times New Roman"/>
          <w:sz w:val="24"/>
          <w:szCs w:val="24"/>
        </w:rPr>
      </w:pPr>
      <w:r w:rsidRPr="001342BE">
        <w:rPr>
          <w:rFonts w:cs="Times New Roman"/>
          <w:sz w:val="24"/>
          <w:szCs w:val="24"/>
        </w:rPr>
        <w:t>[</w:t>
      </w:r>
      <w:r w:rsidR="000F18FC" w:rsidRPr="001342BE">
        <w:rPr>
          <w:rFonts w:cs="Times New Roman"/>
          <w:sz w:val="24"/>
          <w:szCs w:val="24"/>
        </w:rPr>
        <w:t>8</w:t>
      </w:r>
      <w:r w:rsidRPr="001342BE">
        <w:rPr>
          <w:rFonts w:cs="Times New Roman"/>
          <w:sz w:val="24"/>
          <w:szCs w:val="24"/>
        </w:rPr>
        <w:t>]</w:t>
      </w:r>
      <w:r w:rsidRPr="001342BE">
        <w:rPr>
          <w:rFonts w:cs="Times New Roman"/>
          <w:sz w:val="24"/>
          <w:szCs w:val="24"/>
        </w:rPr>
        <w:t>柯瑞林</w:t>
      </w:r>
      <w:r w:rsidRPr="001342BE">
        <w:rPr>
          <w:rFonts w:cs="Times New Roman"/>
          <w:sz w:val="24"/>
          <w:szCs w:val="24"/>
        </w:rPr>
        <w:t>,</w:t>
      </w:r>
      <w:r w:rsidRPr="001342BE">
        <w:rPr>
          <w:rFonts w:cs="Times New Roman"/>
          <w:sz w:val="24"/>
          <w:szCs w:val="24"/>
        </w:rPr>
        <w:t>徐慧敏</w:t>
      </w:r>
      <w:r w:rsidRPr="001342BE">
        <w:rPr>
          <w:rFonts w:cs="Times New Roman"/>
          <w:sz w:val="24"/>
          <w:szCs w:val="24"/>
        </w:rPr>
        <w:t>,</w:t>
      </w:r>
      <w:r w:rsidRPr="001342BE">
        <w:rPr>
          <w:rFonts w:cs="Times New Roman"/>
          <w:sz w:val="24"/>
          <w:szCs w:val="24"/>
        </w:rPr>
        <w:t>陈曦</w:t>
      </w:r>
      <w:r w:rsidRPr="001342BE">
        <w:rPr>
          <w:rFonts w:cs="Times New Roman"/>
          <w:sz w:val="24"/>
          <w:szCs w:val="24"/>
        </w:rPr>
        <w:t>,</w:t>
      </w:r>
      <w:r w:rsidRPr="001342BE">
        <w:rPr>
          <w:rFonts w:cs="Times New Roman"/>
          <w:sz w:val="24"/>
          <w:szCs w:val="24"/>
        </w:rPr>
        <w:t>等</w:t>
      </w:r>
      <w:r w:rsidRPr="001342BE">
        <w:rPr>
          <w:rFonts w:cs="Times New Roman"/>
          <w:sz w:val="24"/>
          <w:szCs w:val="24"/>
        </w:rPr>
        <w:t>.</w:t>
      </w:r>
      <w:r w:rsidRPr="001342BE">
        <w:rPr>
          <w:rFonts w:cs="Times New Roman"/>
          <w:sz w:val="24"/>
          <w:szCs w:val="24"/>
        </w:rPr>
        <w:t>臭氧对水产养殖尾水嗜水气单胞菌的杀灭效果</w:t>
      </w:r>
      <w:r w:rsidRPr="001342BE">
        <w:rPr>
          <w:rFonts w:cs="Times New Roman"/>
          <w:sz w:val="24"/>
          <w:szCs w:val="24"/>
        </w:rPr>
        <w:t>[J].</w:t>
      </w:r>
      <w:r w:rsidRPr="001342BE">
        <w:rPr>
          <w:rFonts w:cs="Times New Roman"/>
          <w:sz w:val="24"/>
          <w:szCs w:val="24"/>
        </w:rPr>
        <w:t>大连海洋大学学报</w:t>
      </w:r>
      <w:r w:rsidRPr="001342BE">
        <w:rPr>
          <w:rFonts w:cs="Times New Roman"/>
          <w:sz w:val="24"/>
          <w:szCs w:val="24"/>
        </w:rPr>
        <w:t>,2023,38(06):1013-1019.</w:t>
      </w:r>
    </w:p>
    <w:p w14:paraId="440DB262" w14:textId="766B9952" w:rsidR="00393E1B" w:rsidRPr="001342BE" w:rsidRDefault="000F18FC" w:rsidP="00E83B5D">
      <w:pPr>
        <w:spacing w:line="360" w:lineRule="auto"/>
        <w:ind w:firstLineChars="200" w:firstLine="480"/>
        <w:rPr>
          <w:rFonts w:cs="Times New Roman"/>
          <w:sz w:val="24"/>
          <w:szCs w:val="24"/>
        </w:rPr>
      </w:pPr>
      <w:r w:rsidRPr="001342BE">
        <w:rPr>
          <w:rFonts w:cs="Times New Roman"/>
          <w:sz w:val="24"/>
          <w:szCs w:val="24"/>
        </w:rPr>
        <w:t>[9]</w:t>
      </w:r>
      <w:r w:rsidRPr="001342BE">
        <w:rPr>
          <w:rFonts w:cs="Times New Roman"/>
          <w:sz w:val="24"/>
          <w:szCs w:val="24"/>
        </w:rPr>
        <w:t>柯瑞林</w:t>
      </w:r>
      <w:r w:rsidRPr="001342BE">
        <w:rPr>
          <w:rFonts w:cs="Times New Roman"/>
          <w:sz w:val="24"/>
          <w:szCs w:val="24"/>
        </w:rPr>
        <w:t>,</w:t>
      </w:r>
      <w:r w:rsidRPr="001342BE">
        <w:rPr>
          <w:rFonts w:cs="Times New Roman"/>
          <w:sz w:val="24"/>
          <w:szCs w:val="24"/>
        </w:rPr>
        <w:t>任黎华</w:t>
      </w:r>
      <w:r w:rsidRPr="001342BE">
        <w:rPr>
          <w:rFonts w:cs="Times New Roman"/>
          <w:sz w:val="24"/>
          <w:szCs w:val="24"/>
        </w:rPr>
        <w:t>,</w:t>
      </w:r>
      <w:r w:rsidRPr="001342BE">
        <w:rPr>
          <w:rFonts w:cs="Times New Roman"/>
          <w:sz w:val="24"/>
          <w:szCs w:val="24"/>
        </w:rPr>
        <w:t>孟顺龙</w:t>
      </w:r>
      <w:r w:rsidRPr="001342BE">
        <w:rPr>
          <w:rFonts w:cs="Times New Roman"/>
          <w:sz w:val="24"/>
          <w:szCs w:val="24"/>
        </w:rPr>
        <w:t>.</w:t>
      </w:r>
      <w:r w:rsidRPr="001342BE">
        <w:rPr>
          <w:rFonts w:cs="Times New Roman"/>
          <w:sz w:val="24"/>
          <w:szCs w:val="24"/>
        </w:rPr>
        <w:t>水产养殖尾水处理技术研究进展</w:t>
      </w:r>
      <w:r w:rsidRPr="001342BE">
        <w:rPr>
          <w:rFonts w:cs="Times New Roman"/>
          <w:sz w:val="24"/>
          <w:szCs w:val="24"/>
        </w:rPr>
        <w:t>[J].</w:t>
      </w:r>
      <w:r w:rsidRPr="001342BE">
        <w:rPr>
          <w:rFonts w:cs="Times New Roman"/>
          <w:sz w:val="24"/>
          <w:szCs w:val="24"/>
        </w:rPr>
        <w:t>中国农学通报</w:t>
      </w:r>
      <w:r w:rsidRPr="001342BE">
        <w:rPr>
          <w:rFonts w:cs="Times New Roman"/>
          <w:sz w:val="24"/>
          <w:szCs w:val="24"/>
        </w:rPr>
        <w:t>,2023,39(29):146-151.</w:t>
      </w:r>
    </w:p>
    <w:p w14:paraId="2B23BACB" w14:textId="77777777" w:rsidR="00E83B5D" w:rsidRPr="001342BE" w:rsidRDefault="00E83B5D" w:rsidP="00E83B5D">
      <w:pPr>
        <w:pStyle w:val="1"/>
        <w:spacing w:beforeLines="50" w:before="156" w:afterLines="50" w:after="156" w:line="360" w:lineRule="auto"/>
        <w:rPr>
          <w:rFonts w:cs="Times New Roman"/>
          <w:sz w:val="24"/>
          <w:szCs w:val="24"/>
        </w:rPr>
      </w:pPr>
      <w:bookmarkStart w:id="13" w:name="_Toc12612484"/>
      <w:r w:rsidRPr="001342BE">
        <w:rPr>
          <w:rFonts w:cs="Times New Roman"/>
          <w:sz w:val="24"/>
          <w:szCs w:val="24"/>
        </w:rPr>
        <w:t>二、编制本标准的原则和标准主要内容</w:t>
      </w:r>
      <w:bookmarkEnd w:id="13"/>
    </w:p>
    <w:p w14:paraId="14C1BEF0" w14:textId="25250AE5" w:rsidR="00E83B5D" w:rsidRPr="001342BE" w:rsidRDefault="00E83B5D" w:rsidP="001D21F3">
      <w:pPr>
        <w:pStyle w:val="2"/>
        <w:spacing w:before="156" w:after="156"/>
        <w:rPr>
          <w:rFonts w:cs="Times New Roman"/>
        </w:rPr>
      </w:pPr>
      <w:bookmarkStart w:id="14" w:name="_Toc532896669"/>
      <w:bookmarkStart w:id="15" w:name="_Toc494469515"/>
      <w:r w:rsidRPr="001342BE">
        <w:rPr>
          <w:rFonts w:cs="Times New Roman"/>
        </w:rPr>
        <w:t>1.</w:t>
      </w:r>
      <w:r w:rsidR="000F18FC" w:rsidRPr="001342BE">
        <w:rPr>
          <w:rFonts w:cs="Times New Roman"/>
        </w:rPr>
        <w:t xml:space="preserve"> </w:t>
      </w:r>
      <w:r w:rsidRPr="001342BE">
        <w:rPr>
          <w:rFonts w:cs="Times New Roman"/>
        </w:rPr>
        <w:t>标准编制原则</w:t>
      </w:r>
      <w:bookmarkEnd w:id="14"/>
    </w:p>
    <w:p w14:paraId="672E4706" w14:textId="77777777" w:rsidR="00155F44" w:rsidRPr="001342BE" w:rsidRDefault="00155F44" w:rsidP="00155F44">
      <w:pPr>
        <w:pStyle w:val="New"/>
        <w:spacing w:line="360" w:lineRule="auto"/>
        <w:ind w:firstLineChars="200" w:firstLine="480"/>
        <w:rPr>
          <w:bCs/>
          <w:sz w:val="24"/>
          <w:szCs w:val="24"/>
        </w:rPr>
      </w:pPr>
      <w:r w:rsidRPr="001342BE">
        <w:rPr>
          <w:bCs/>
          <w:sz w:val="24"/>
          <w:szCs w:val="24"/>
        </w:rPr>
        <w:t>（</w:t>
      </w:r>
      <w:r w:rsidRPr="001342BE">
        <w:rPr>
          <w:bCs/>
          <w:sz w:val="24"/>
          <w:szCs w:val="24"/>
        </w:rPr>
        <w:t>1</w:t>
      </w:r>
      <w:r w:rsidRPr="001342BE">
        <w:rPr>
          <w:bCs/>
          <w:sz w:val="24"/>
          <w:szCs w:val="24"/>
        </w:rPr>
        <w:t>）遵循国家有关方针、政策、法律和法规等；</w:t>
      </w:r>
    </w:p>
    <w:p w14:paraId="5F723E54" w14:textId="7567ADEF" w:rsidR="00155F44" w:rsidRPr="001342BE" w:rsidRDefault="00155F44" w:rsidP="00155F44">
      <w:pPr>
        <w:pStyle w:val="New"/>
        <w:spacing w:line="360" w:lineRule="auto"/>
        <w:ind w:firstLineChars="200" w:firstLine="480"/>
        <w:rPr>
          <w:bCs/>
          <w:sz w:val="24"/>
          <w:szCs w:val="24"/>
        </w:rPr>
      </w:pPr>
      <w:r w:rsidRPr="001342BE">
        <w:rPr>
          <w:bCs/>
          <w:sz w:val="24"/>
          <w:szCs w:val="24"/>
        </w:rPr>
        <w:lastRenderedPageBreak/>
        <w:t>（</w:t>
      </w:r>
      <w:r w:rsidRPr="001342BE">
        <w:rPr>
          <w:bCs/>
          <w:sz w:val="24"/>
          <w:szCs w:val="24"/>
        </w:rPr>
        <w:t>2</w:t>
      </w:r>
      <w:r w:rsidRPr="001342BE">
        <w:rPr>
          <w:bCs/>
          <w:sz w:val="24"/>
          <w:szCs w:val="24"/>
        </w:rPr>
        <w:t>）格式按照</w:t>
      </w:r>
      <w:r w:rsidRPr="001342BE">
        <w:rPr>
          <w:bCs/>
          <w:sz w:val="24"/>
          <w:szCs w:val="24"/>
        </w:rPr>
        <w:t>GB/T 1.1-2020</w:t>
      </w:r>
      <w:r w:rsidRPr="001342BE">
        <w:rPr>
          <w:bCs/>
          <w:sz w:val="24"/>
          <w:szCs w:val="24"/>
        </w:rPr>
        <w:t>给出的规则起草；</w:t>
      </w:r>
    </w:p>
    <w:p w14:paraId="525115DF" w14:textId="25889439" w:rsidR="00155F44" w:rsidRPr="001342BE" w:rsidRDefault="00155F44" w:rsidP="00155F44">
      <w:pPr>
        <w:pStyle w:val="New"/>
        <w:spacing w:line="360" w:lineRule="auto"/>
        <w:ind w:firstLineChars="200" w:firstLine="480"/>
        <w:rPr>
          <w:bCs/>
          <w:sz w:val="24"/>
          <w:szCs w:val="24"/>
        </w:rPr>
      </w:pPr>
      <w:r w:rsidRPr="001342BE">
        <w:rPr>
          <w:bCs/>
          <w:sz w:val="24"/>
          <w:szCs w:val="24"/>
        </w:rPr>
        <w:t>（</w:t>
      </w:r>
      <w:r w:rsidRPr="001342BE">
        <w:rPr>
          <w:bCs/>
          <w:sz w:val="24"/>
          <w:szCs w:val="24"/>
        </w:rPr>
        <w:t>3</w:t>
      </w:r>
      <w:r w:rsidRPr="001342BE">
        <w:rPr>
          <w:bCs/>
          <w:sz w:val="24"/>
          <w:szCs w:val="24"/>
        </w:rPr>
        <w:t>）要适合全国池塘养殖的实际情况，具有可操作性，能够反映目前关于池塘养殖尾水生态化处理技术的最新科研成果和生产应用的实践经验，适宜于全国各主产区采用。</w:t>
      </w:r>
    </w:p>
    <w:p w14:paraId="01AAB6A8" w14:textId="4077E320" w:rsidR="00E83B5D" w:rsidRPr="001342BE" w:rsidRDefault="00E83B5D" w:rsidP="000F18FC">
      <w:pPr>
        <w:pStyle w:val="2"/>
        <w:spacing w:before="156" w:after="156"/>
        <w:rPr>
          <w:rFonts w:cs="Times New Roman"/>
        </w:rPr>
      </w:pPr>
      <w:r w:rsidRPr="001342BE">
        <w:rPr>
          <w:rFonts w:cs="Times New Roman"/>
        </w:rPr>
        <w:t>2.</w:t>
      </w:r>
      <w:r w:rsidR="000F18FC" w:rsidRPr="001342BE">
        <w:rPr>
          <w:rFonts w:cs="Times New Roman"/>
        </w:rPr>
        <w:t xml:space="preserve"> </w:t>
      </w:r>
      <w:r w:rsidRPr="001342BE">
        <w:rPr>
          <w:rFonts w:cs="Times New Roman"/>
        </w:rPr>
        <w:t>标准适用范围</w:t>
      </w:r>
      <w:bookmarkEnd w:id="15"/>
    </w:p>
    <w:p w14:paraId="0D2E0315" w14:textId="0B407CA1" w:rsidR="00E83B5D" w:rsidRPr="001342BE" w:rsidRDefault="00E83B5D" w:rsidP="00E83B5D">
      <w:pPr>
        <w:pStyle w:val="New"/>
        <w:spacing w:line="360" w:lineRule="auto"/>
        <w:ind w:firstLineChars="200" w:firstLine="480"/>
        <w:rPr>
          <w:bCs/>
          <w:sz w:val="24"/>
          <w:szCs w:val="24"/>
        </w:rPr>
      </w:pPr>
      <w:r w:rsidRPr="001342BE">
        <w:rPr>
          <w:bCs/>
          <w:sz w:val="24"/>
          <w:szCs w:val="24"/>
        </w:rPr>
        <w:t>本标准适用于在我国范围内开展的</w:t>
      </w:r>
      <w:r w:rsidR="00250546" w:rsidRPr="001342BE">
        <w:rPr>
          <w:bCs/>
          <w:sz w:val="24"/>
          <w:szCs w:val="24"/>
        </w:rPr>
        <w:t>连片池塘养殖尾水处理</w:t>
      </w:r>
      <w:r w:rsidRPr="001342BE">
        <w:rPr>
          <w:bCs/>
          <w:sz w:val="24"/>
          <w:szCs w:val="24"/>
        </w:rPr>
        <w:t>。</w:t>
      </w:r>
    </w:p>
    <w:p w14:paraId="3938EB03" w14:textId="191FC072" w:rsidR="00E83B5D" w:rsidRPr="001342BE" w:rsidRDefault="00E83B5D" w:rsidP="000F18FC">
      <w:pPr>
        <w:pStyle w:val="2"/>
        <w:spacing w:before="156" w:after="156"/>
        <w:rPr>
          <w:rFonts w:cs="Times New Roman"/>
        </w:rPr>
      </w:pPr>
      <w:r w:rsidRPr="001342BE">
        <w:rPr>
          <w:rFonts w:cs="Times New Roman"/>
        </w:rPr>
        <w:t>3.</w:t>
      </w:r>
      <w:r w:rsidR="000F18FC" w:rsidRPr="001342BE">
        <w:rPr>
          <w:rFonts w:cs="Times New Roman"/>
        </w:rPr>
        <w:t xml:space="preserve"> </w:t>
      </w:r>
      <w:r w:rsidRPr="001342BE">
        <w:rPr>
          <w:rFonts w:cs="Times New Roman"/>
        </w:rPr>
        <w:t>标准结构框架</w:t>
      </w:r>
    </w:p>
    <w:p w14:paraId="579CAD44" w14:textId="77777777" w:rsidR="00E83B5D" w:rsidRPr="001342BE" w:rsidRDefault="00E83B5D" w:rsidP="000F18FC">
      <w:pPr>
        <w:pStyle w:val="New"/>
        <w:spacing w:line="360" w:lineRule="auto"/>
        <w:ind w:firstLineChars="200" w:firstLine="480"/>
        <w:rPr>
          <w:bCs/>
          <w:sz w:val="24"/>
          <w:szCs w:val="24"/>
        </w:rPr>
      </w:pPr>
      <w:r w:rsidRPr="001342BE">
        <w:rPr>
          <w:bCs/>
          <w:sz w:val="24"/>
          <w:szCs w:val="24"/>
        </w:rPr>
        <w:t>标准的层次结构如下：</w:t>
      </w:r>
    </w:p>
    <w:p w14:paraId="30AFFCCB" w14:textId="77777777"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1</w:t>
      </w:r>
      <w:r w:rsidRPr="001342BE">
        <w:rPr>
          <w:bCs/>
          <w:sz w:val="24"/>
          <w:szCs w:val="24"/>
        </w:rPr>
        <w:t>）范围</w:t>
      </w:r>
    </w:p>
    <w:p w14:paraId="6A81D195" w14:textId="77777777"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2</w:t>
      </w:r>
      <w:r w:rsidRPr="001342BE">
        <w:rPr>
          <w:bCs/>
          <w:sz w:val="24"/>
          <w:szCs w:val="24"/>
        </w:rPr>
        <w:t>）规范性引用文件</w:t>
      </w:r>
      <w:r w:rsidRPr="001342BE">
        <w:rPr>
          <w:bCs/>
          <w:sz w:val="24"/>
          <w:szCs w:val="24"/>
        </w:rPr>
        <w:t xml:space="preserve"> </w:t>
      </w:r>
    </w:p>
    <w:p w14:paraId="1152392B" w14:textId="77777777"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3</w:t>
      </w:r>
      <w:r w:rsidRPr="001342BE">
        <w:rPr>
          <w:bCs/>
          <w:sz w:val="24"/>
          <w:szCs w:val="24"/>
        </w:rPr>
        <w:t>）术语和定义</w:t>
      </w:r>
    </w:p>
    <w:p w14:paraId="1A67D9A6" w14:textId="75355B2C"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4</w:t>
      </w:r>
      <w:r w:rsidRPr="001342BE">
        <w:rPr>
          <w:bCs/>
          <w:sz w:val="24"/>
          <w:szCs w:val="24"/>
        </w:rPr>
        <w:t>）</w:t>
      </w:r>
      <w:r w:rsidR="00250546" w:rsidRPr="001342BE">
        <w:rPr>
          <w:bCs/>
          <w:sz w:val="24"/>
          <w:szCs w:val="24"/>
        </w:rPr>
        <w:t>总体设计</w:t>
      </w:r>
    </w:p>
    <w:p w14:paraId="1D158388" w14:textId="32B1ACE0"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5</w:t>
      </w:r>
      <w:r w:rsidRPr="001342BE">
        <w:rPr>
          <w:bCs/>
          <w:sz w:val="24"/>
          <w:szCs w:val="24"/>
        </w:rPr>
        <w:t>）</w:t>
      </w:r>
      <w:r w:rsidR="00250546" w:rsidRPr="001342BE">
        <w:rPr>
          <w:bCs/>
          <w:sz w:val="24"/>
          <w:szCs w:val="24"/>
        </w:rPr>
        <w:t>设施要求</w:t>
      </w:r>
    </w:p>
    <w:p w14:paraId="5D63C428" w14:textId="53E28260"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6</w:t>
      </w:r>
      <w:r w:rsidRPr="001342BE">
        <w:rPr>
          <w:bCs/>
          <w:sz w:val="24"/>
          <w:szCs w:val="24"/>
        </w:rPr>
        <w:t>）</w:t>
      </w:r>
      <w:r w:rsidR="00250546" w:rsidRPr="001342BE">
        <w:rPr>
          <w:bCs/>
          <w:sz w:val="24"/>
          <w:szCs w:val="24"/>
        </w:rPr>
        <w:t>养殖尾水收集及处理时间</w:t>
      </w:r>
    </w:p>
    <w:p w14:paraId="576924DF" w14:textId="290F4C87"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7</w:t>
      </w:r>
      <w:r w:rsidRPr="001342BE">
        <w:rPr>
          <w:bCs/>
          <w:sz w:val="24"/>
          <w:szCs w:val="24"/>
        </w:rPr>
        <w:t>）</w:t>
      </w:r>
      <w:r w:rsidR="00250546" w:rsidRPr="001342BE">
        <w:rPr>
          <w:bCs/>
          <w:sz w:val="24"/>
          <w:szCs w:val="24"/>
        </w:rPr>
        <w:t>长效运行管理</w:t>
      </w:r>
    </w:p>
    <w:p w14:paraId="77B85FE4" w14:textId="6CDEAF0C"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8</w:t>
      </w:r>
      <w:r w:rsidRPr="001342BE">
        <w:rPr>
          <w:bCs/>
          <w:sz w:val="24"/>
          <w:szCs w:val="24"/>
        </w:rPr>
        <w:t>）</w:t>
      </w:r>
      <w:r w:rsidR="00250546" w:rsidRPr="001342BE">
        <w:rPr>
          <w:bCs/>
          <w:sz w:val="24"/>
          <w:szCs w:val="24"/>
        </w:rPr>
        <w:t>水质要求</w:t>
      </w:r>
    </w:p>
    <w:p w14:paraId="7743A8B5" w14:textId="383DEBA3" w:rsidR="00E83B5D" w:rsidRPr="001342BE" w:rsidRDefault="00E83B5D" w:rsidP="000F18FC">
      <w:pPr>
        <w:pStyle w:val="New"/>
        <w:spacing w:line="360" w:lineRule="auto"/>
        <w:ind w:firstLineChars="200" w:firstLine="480"/>
        <w:rPr>
          <w:bCs/>
          <w:sz w:val="24"/>
          <w:szCs w:val="24"/>
        </w:rPr>
      </w:pPr>
      <w:r w:rsidRPr="001342BE">
        <w:rPr>
          <w:bCs/>
          <w:sz w:val="24"/>
          <w:szCs w:val="24"/>
        </w:rPr>
        <w:t>（</w:t>
      </w:r>
      <w:r w:rsidRPr="001342BE">
        <w:rPr>
          <w:bCs/>
          <w:sz w:val="24"/>
          <w:szCs w:val="24"/>
        </w:rPr>
        <w:t>9</w:t>
      </w:r>
      <w:r w:rsidRPr="001342BE">
        <w:rPr>
          <w:bCs/>
          <w:sz w:val="24"/>
          <w:szCs w:val="24"/>
        </w:rPr>
        <w:t>）</w:t>
      </w:r>
      <w:r w:rsidR="00250546" w:rsidRPr="001342BE">
        <w:rPr>
          <w:bCs/>
          <w:sz w:val="24"/>
          <w:szCs w:val="24"/>
        </w:rPr>
        <w:t>记录与档案管理</w:t>
      </w:r>
    </w:p>
    <w:p w14:paraId="3D264314" w14:textId="7D4A380A" w:rsidR="000F18FC" w:rsidRPr="001342BE" w:rsidRDefault="00E83B5D" w:rsidP="001E18E0">
      <w:pPr>
        <w:pStyle w:val="1"/>
        <w:spacing w:beforeLines="50" w:before="156" w:afterLines="50" w:after="156" w:line="360" w:lineRule="auto"/>
        <w:rPr>
          <w:rFonts w:cs="Times New Roman"/>
          <w:sz w:val="24"/>
          <w:szCs w:val="24"/>
        </w:rPr>
      </w:pPr>
      <w:bookmarkStart w:id="16" w:name="_Toc12612485"/>
      <w:r w:rsidRPr="001342BE">
        <w:rPr>
          <w:rFonts w:cs="Times New Roman"/>
          <w:sz w:val="24"/>
          <w:szCs w:val="24"/>
        </w:rPr>
        <w:t>三、</w:t>
      </w:r>
      <w:bookmarkEnd w:id="16"/>
      <w:r w:rsidRPr="001342BE">
        <w:rPr>
          <w:rFonts w:cs="Times New Roman"/>
          <w:sz w:val="24"/>
          <w:szCs w:val="24"/>
        </w:rPr>
        <w:t>主要试验（或验证）的分析、综述报告，技术经济论证，预期的经济效果</w:t>
      </w:r>
    </w:p>
    <w:p w14:paraId="2354E53D" w14:textId="29ABEF0C" w:rsidR="001E18E0" w:rsidRPr="001342BE" w:rsidRDefault="00FA3F4E" w:rsidP="00FA3F4E">
      <w:pPr>
        <w:pStyle w:val="New"/>
        <w:spacing w:line="360" w:lineRule="auto"/>
        <w:ind w:firstLineChars="200" w:firstLine="400"/>
        <w:rPr>
          <w:sz w:val="24"/>
        </w:rPr>
      </w:pPr>
      <w:r w:rsidRPr="001342BE">
        <w:tab/>
      </w:r>
      <w:r w:rsidRPr="001342BE">
        <w:rPr>
          <w:bCs/>
          <w:sz w:val="24"/>
          <w:szCs w:val="24"/>
        </w:rPr>
        <w:t>以</w:t>
      </w:r>
      <w:r w:rsidRPr="001342BE">
        <w:rPr>
          <w:sz w:val="24"/>
        </w:rPr>
        <w:t>浦江源太湖蟹生态养殖示范园人工湿地项目作为典型案例进行验证分析。</w:t>
      </w:r>
    </w:p>
    <w:p w14:paraId="43FE650B" w14:textId="7905115A" w:rsidR="00FA3F4E" w:rsidRPr="001342BE" w:rsidRDefault="00FA3F4E" w:rsidP="00FA3F4E">
      <w:pPr>
        <w:pStyle w:val="New"/>
        <w:spacing w:line="360" w:lineRule="auto"/>
        <w:ind w:firstLineChars="200" w:firstLine="482"/>
        <w:rPr>
          <w:b/>
          <w:bCs/>
          <w:sz w:val="24"/>
        </w:rPr>
      </w:pPr>
      <w:r w:rsidRPr="001342BE">
        <w:rPr>
          <w:b/>
          <w:bCs/>
          <w:sz w:val="24"/>
        </w:rPr>
        <w:t>（</w:t>
      </w:r>
      <w:r w:rsidRPr="001342BE">
        <w:rPr>
          <w:b/>
          <w:bCs/>
          <w:sz w:val="24"/>
        </w:rPr>
        <w:t>1</w:t>
      </w:r>
      <w:r w:rsidRPr="001342BE">
        <w:rPr>
          <w:b/>
          <w:bCs/>
          <w:sz w:val="24"/>
        </w:rPr>
        <w:t>）基本情况</w:t>
      </w:r>
    </w:p>
    <w:p w14:paraId="75B5D628" w14:textId="0CB6D699" w:rsidR="00FA3F4E" w:rsidRPr="001342BE" w:rsidRDefault="00FA3F4E" w:rsidP="00FA3F4E">
      <w:pPr>
        <w:pStyle w:val="New"/>
        <w:spacing w:line="360" w:lineRule="auto"/>
        <w:ind w:firstLineChars="200" w:firstLine="480"/>
        <w:rPr>
          <w:bCs/>
          <w:sz w:val="24"/>
          <w:szCs w:val="24"/>
        </w:rPr>
      </w:pPr>
      <w:r w:rsidRPr="001342BE">
        <w:rPr>
          <w:bCs/>
          <w:sz w:val="24"/>
          <w:szCs w:val="24"/>
        </w:rPr>
        <w:t>浦江源太湖蟹生态养殖示范园位于江苏省苏州市吴江区七都镇，养殖池塘面积约</w:t>
      </w:r>
      <w:r w:rsidRPr="001342BE">
        <w:rPr>
          <w:bCs/>
          <w:sz w:val="24"/>
          <w:szCs w:val="24"/>
        </w:rPr>
        <w:t>2635</w:t>
      </w:r>
      <w:r w:rsidRPr="001342BE">
        <w:rPr>
          <w:bCs/>
          <w:sz w:val="24"/>
          <w:szCs w:val="24"/>
        </w:rPr>
        <w:t>亩，主要养殖品种为中华绒螯蟹，年产量可达约</w:t>
      </w:r>
      <w:r w:rsidRPr="001342BE">
        <w:rPr>
          <w:bCs/>
          <w:sz w:val="24"/>
          <w:szCs w:val="24"/>
        </w:rPr>
        <w:t>265</w:t>
      </w:r>
      <w:r w:rsidRPr="001342BE">
        <w:rPr>
          <w:bCs/>
          <w:sz w:val="24"/>
          <w:szCs w:val="24"/>
        </w:rPr>
        <w:t>吨，年产值超过</w:t>
      </w:r>
      <w:r w:rsidRPr="001342BE">
        <w:rPr>
          <w:bCs/>
          <w:sz w:val="24"/>
          <w:szCs w:val="24"/>
        </w:rPr>
        <w:t>2600</w:t>
      </w:r>
      <w:r w:rsidRPr="001342BE">
        <w:rPr>
          <w:bCs/>
          <w:sz w:val="24"/>
          <w:szCs w:val="24"/>
        </w:rPr>
        <w:t>万元。示范园先后获评全国首批国家级水产健康养殖和生态养殖示范区、全国农村创业园区、江苏省现代渔业精品园、省级数字农业农村基地、全省智能农业百佳案例、苏州市现代农业产业园区、智慧渔场示范生产场景等荣誉，是吴江区乡村振兴重点项目之一。</w:t>
      </w:r>
    </w:p>
    <w:p w14:paraId="1C0AB54B" w14:textId="77777777" w:rsidR="00DB010A" w:rsidRPr="001342BE" w:rsidRDefault="00DB010A" w:rsidP="00DB010A">
      <w:pPr>
        <w:spacing w:line="360" w:lineRule="auto"/>
        <w:jc w:val="center"/>
        <w:rPr>
          <w:rFonts w:cs="Times New Roman"/>
          <w:sz w:val="24"/>
        </w:rPr>
      </w:pPr>
      <w:r w:rsidRPr="001342BE">
        <w:rPr>
          <w:rFonts w:cs="Times New Roman"/>
          <w:noProof/>
          <w:sz w:val="24"/>
        </w:rPr>
        <w:lastRenderedPageBreak/>
        <w:drawing>
          <wp:inline distT="0" distB="0" distL="0" distR="0" wp14:anchorId="77A09695" wp14:editId="66BDCF08">
            <wp:extent cx="5727700" cy="3215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215640"/>
                    </a:xfrm>
                    <a:prstGeom prst="rect">
                      <a:avLst/>
                    </a:prstGeom>
                  </pic:spPr>
                </pic:pic>
              </a:graphicData>
            </a:graphic>
          </wp:inline>
        </w:drawing>
      </w:r>
    </w:p>
    <w:p w14:paraId="5D535F82" w14:textId="34667D2C" w:rsidR="00DB010A" w:rsidRPr="001342BE" w:rsidRDefault="00DB010A" w:rsidP="00DB010A">
      <w:pPr>
        <w:spacing w:line="360" w:lineRule="auto"/>
        <w:jc w:val="center"/>
        <w:rPr>
          <w:rFonts w:cs="Times New Roman"/>
          <w:b/>
          <w:bCs/>
          <w:color w:val="000000" w:themeColor="text1"/>
          <w:sz w:val="24"/>
          <w:szCs w:val="24"/>
        </w:rPr>
      </w:pPr>
      <w:r w:rsidRPr="001342BE">
        <w:rPr>
          <w:rFonts w:cs="Times New Roman"/>
          <w:b/>
          <w:bCs/>
          <w:color w:val="000000" w:themeColor="text1"/>
          <w:sz w:val="24"/>
          <w:szCs w:val="24"/>
        </w:rPr>
        <w:t>图</w:t>
      </w:r>
      <w:r w:rsidRPr="001342BE">
        <w:rPr>
          <w:rFonts w:cs="Times New Roman"/>
          <w:b/>
          <w:bCs/>
          <w:color w:val="000000" w:themeColor="text1"/>
          <w:sz w:val="24"/>
          <w:szCs w:val="24"/>
        </w:rPr>
        <w:t xml:space="preserve">1.  </w:t>
      </w:r>
      <w:r w:rsidRPr="001342BE">
        <w:rPr>
          <w:rFonts w:cs="Times New Roman"/>
          <w:b/>
          <w:bCs/>
          <w:color w:val="000000" w:themeColor="text1"/>
          <w:sz w:val="24"/>
          <w:szCs w:val="24"/>
        </w:rPr>
        <w:t>浦江源太湖蟹生态养殖示范园全景</w:t>
      </w:r>
    </w:p>
    <w:p w14:paraId="023BED60" w14:textId="77777777" w:rsidR="00DB010A" w:rsidRPr="001342BE" w:rsidRDefault="00FA3F4E" w:rsidP="00DB010A">
      <w:pPr>
        <w:pStyle w:val="New"/>
        <w:spacing w:line="360" w:lineRule="auto"/>
        <w:ind w:firstLineChars="200" w:firstLine="480"/>
        <w:rPr>
          <w:bCs/>
          <w:sz w:val="24"/>
          <w:szCs w:val="24"/>
        </w:rPr>
      </w:pPr>
      <w:r w:rsidRPr="001342BE">
        <w:rPr>
          <w:bCs/>
          <w:sz w:val="24"/>
          <w:szCs w:val="24"/>
        </w:rPr>
        <w:t>浦江源太湖蟹生态养殖示范园采用了淡水池塘养殖尾水生态处理技术对养殖尾水进行净化。目前，养殖尾水异位治理区水面面积约</w:t>
      </w:r>
      <w:r w:rsidRPr="001342BE">
        <w:rPr>
          <w:bCs/>
          <w:sz w:val="24"/>
          <w:szCs w:val="24"/>
        </w:rPr>
        <w:t>362</w:t>
      </w:r>
      <w:r w:rsidRPr="001342BE">
        <w:rPr>
          <w:bCs/>
          <w:sz w:val="24"/>
          <w:szCs w:val="24"/>
        </w:rPr>
        <w:t>亩，约占池塘养殖水面的</w:t>
      </w:r>
      <w:r w:rsidRPr="001342BE">
        <w:rPr>
          <w:bCs/>
          <w:sz w:val="24"/>
          <w:szCs w:val="24"/>
        </w:rPr>
        <w:t>12%</w:t>
      </w:r>
      <w:r w:rsidRPr="001342BE">
        <w:rPr>
          <w:bCs/>
          <w:sz w:val="24"/>
          <w:szCs w:val="24"/>
        </w:rPr>
        <w:t>。利用养殖池塘的现有地理环境条件，对池塘进行生态化改造，池塘养殖尾水净化改造方案融合了多项水环境治理与生态修复技术。通过将生态沟渠、生态塘和垂直潜流</w:t>
      </w:r>
      <w:r w:rsidRPr="001342BE">
        <w:rPr>
          <w:bCs/>
          <w:sz w:val="24"/>
          <w:szCs w:val="24"/>
        </w:rPr>
        <w:t>+</w:t>
      </w:r>
      <w:r w:rsidRPr="001342BE">
        <w:rPr>
          <w:bCs/>
          <w:sz w:val="24"/>
          <w:szCs w:val="24"/>
        </w:rPr>
        <w:t>表面流人工湿地等单元组合成为一个生态处理工艺系统来净化养殖尾水，可分为预处理、强化生态处理和自然生态处理</w:t>
      </w:r>
      <w:r w:rsidRPr="001342BE">
        <w:rPr>
          <w:bCs/>
          <w:sz w:val="24"/>
          <w:szCs w:val="24"/>
        </w:rPr>
        <w:t>3</w:t>
      </w:r>
      <w:r w:rsidRPr="001342BE">
        <w:rPr>
          <w:bCs/>
          <w:sz w:val="24"/>
          <w:szCs w:val="24"/>
        </w:rPr>
        <w:t>个阶段。</w:t>
      </w:r>
      <w:r w:rsidR="00DB010A" w:rsidRPr="001342BE">
        <w:rPr>
          <w:bCs/>
          <w:sz w:val="24"/>
          <w:szCs w:val="24"/>
        </w:rPr>
        <w:t>养殖尾水处理区平面布局见下图，从左到右依次为生态塘、垂直流人工湿地、表面流人工湿地。</w:t>
      </w:r>
    </w:p>
    <w:p w14:paraId="3FE7E945" w14:textId="0034BCCE" w:rsidR="00DB010A" w:rsidRPr="001342BE" w:rsidRDefault="00DB010A" w:rsidP="00DB010A">
      <w:pPr>
        <w:pStyle w:val="New"/>
        <w:spacing w:line="360" w:lineRule="auto"/>
        <w:jc w:val="center"/>
        <w:rPr>
          <w:bCs/>
          <w:sz w:val="24"/>
          <w:szCs w:val="24"/>
        </w:rPr>
      </w:pPr>
      <w:r w:rsidRPr="001342BE">
        <w:rPr>
          <w:rFonts w:eastAsia="仿宋_GB2312"/>
          <w:noProof/>
          <w:sz w:val="28"/>
          <w:szCs w:val="28"/>
        </w:rPr>
        <w:drawing>
          <wp:inline distT="0" distB="0" distL="0" distR="0" wp14:anchorId="68366F53" wp14:editId="0F1A54D2">
            <wp:extent cx="5266055" cy="2961640"/>
            <wp:effectExtent l="0" t="0" r="4445" b="0"/>
            <wp:docPr id="11" name="图片 11" descr="尾水处理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尾水处理区平面布置图"/>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66055" cy="2961640"/>
                    </a:xfrm>
                    <a:prstGeom prst="rect">
                      <a:avLst/>
                    </a:prstGeom>
                  </pic:spPr>
                </pic:pic>
              </a:graphicData>
            </a:graphic>
          </wp:inline>
        </w:drawing>
      </w:r>
    </w:p>
    <w:p w14:paraId="488D7B47" w14:textId="266A725F" w:rsidR="00FA3F4E" w:rsidRPr="001342BE" w:rsidRDefault="00DB010A" w:rsidP="00DB010A">
      <w:pPr>
        <w:pStyle w:val="New"/>
        <w:spacing w:line="360" w:lineRule="auto"/>
        <w:jc w:val="center"/>
        <w:rPr>
          <w:b/>
          <w:sz w:val="24"/>
          <w:szCs w:val="24"/>
        </w:rPr>
      </w:pPr>
      <w:r w:rsidRPr="001342BE">
        <w:rPr>
          <w:b/>
          <w:sz w:val="24"/>
          <w:szCs w:val="24"/>
        </w:rPr>
        <w:lastRenderedPageBreak/>
        <w:t>图</w:t>
      </w:r>
      <w:r w:rsidRPr="001342BE">
        <w:rPr>
          <w:b/>
          <w:sz w:val="24"/>
          <w:szCs w:val="24"/>
        </w:rPr>
        <w:t xml:space="preserve">2. </w:t>
      </w:r>
      <w:r w:rsidRPr="001342BE">
        <w:rPr>
          <w:b/>
          <w:sz w:val="24"/>
          <w:szCs w:val="24"/>
        </w:rPr>
        <w:t>尾水处理区平面布置图</w:t>
      </w:r>
    </w:p>
    <w:p w14:paraId="596C603A" w14:textId="4C2116AF" w:rsidR="00DB010A" w:rsidRPr="001342BE" w:rsidRDefault="00DB010A" w:rsidP="00FA3F4E">
      <w:pPr>
        <w:pStyle w:val="New"/>
        <w:spacing w:line="360" w:lineRule="auto"/>
        <w:ind w:firstLineChars="200" w:firstLine="482"/>
        <w:rPr>
          <w:b/>
          <w:sz w:val="24"/>
          <w:szCs w:val="24"/>
        </w:rPr>
      </w:pPr>
      <w:r w:rsidRPr="001342BE">
        <w:rPr>
          <w:b/>
          <w:sz w:val="24"/>
          <w:szCs w:val="24"/>
        </w:rPr>
        <w:t>（</w:t>
      </w:r>
      <w:r w:rsidRPr="001342BE">
        <w:rPr>
          <w:b/>
          <w:sz w:val="24"/>
          <w:szCs w:val="24"/>
        </w:rPr>
        <w:t>2</w:t>
      </w:r>
      <w:r w:rsidRPr="001342BE">
        <w:rPr>
          <w:b/>
          <w:sz w:val="24"/>
          <w:szCs w:val="24"/>
        </w:rPr>
        <w:t>）主要设施构建</w:t>
      </w:r>
    </w:p>
    <w:p w14:paraId="07D2CB42" w14:textId="77777777" w:rsidR="00DB010A" w:rsidRPr="001342BE" w:rsidRDefault="00DB010A" w:rsidP="00DB010A">
      <w:pPr>
        <w:pStyle w:val="New"/>
        <w:spacing w:line="360" w:lineRule="auto"/>
        <w:ind w:firstLineChars="200" w:firstLine="482"/>
        <w:rPr>
          <w:b/>
          <w:sz w:val="24"/>
          <w:szCs w:val="24"/>
        </w:rPr>
      </w:pPr>
      <w:r w:rsidRPr="001342BE">
        <w:rPr>
          <w:b/>
          <w:sz w:val="24"/>
          <w:szCs w:val="24"/>
        </w:rPr>
        <w:fldChar w:fldCharType="begin"/>
      </w:r>
      <w:r w:rsidRPr="001342BE">
        <w:rPr>
          <w:b/>
          <w:sz w:val="24"/>
          <w:szCs w:val="24"/>
        </w:rPr>
        <w:instrText xml:space="preserve"> = 1 \* GB3 </w:instrText>
      </w:r>
      <w:r w:rsidRPr="001342BE">
        <w:rPr>
          <w:b/>
          <w:sz w:val="24"/>
          <w:szCs w:val="24"/>
        </w:rPr>
        <w:fldChar w:fldCharType="separate"/>
      </w:r>
      <w:r w:rsidRPr="001342BE">
        <w:rPr>
          <w:rFonts w:ascii="Cambria Math" w:hAnsi="Cambria Math" w:cs="Cambria Math"/>
          <w:b/>
          <w:noProof/>
          <w:sz w:val="24"/>
          <w:szCs w:val="24"/>
        </w:rPr>
        <w:t>①</w:t>
      </w:r>
      <w:r w:rsidRPr="001342BE">
        <w:rPr>
          <w:b/>
          <w:sz w:val="24"/>
          <w:szCs w:val="24"/>
        </w:rPr>
        <w:fldChar w:fldCharType="end"/>
      </w:r>
      <w:r w:rsidRPr="001342BE">
        <w:rPr>
          <w:b/>
          <w:sz w:val="24"/>
          <w:szCs w:val="24"/>
        </w:rPr>
        <w:t>生态沟渠</w:t>
      </w:r>
    </w:p>
    <w:p w14:paraId="308D2C9E" w14:textId="63D89B83" w:rsidR="00DB010A" w:rsidRPr="001342BE" w:rsidRDefault="00DB010A" w:rsidP="00DB010A">
      <w:pPr>
        <w:pStyle w:val="New"/>
        <w:spacing w:line="360" w:lineRule="auto"/>
        <w:ind w:firstLineChars="200" w:firstLine="480"/>
        <w:rPr>
          <w:bCs/>
          <w:sz w:val="24"/>
          <w:szCs w:val="24"/>
        </w:rPr>
      </w:pPr>
      <w:r w:rsidRPr="001342BE">
        <w:rPr>
          <w:bCs/>
          <w:sz w:val="24"/>
          <w:szCs w:val="24"/>
        </w:rPr>
        <w:t>利用微生物、植物、土壤的作用去除悬浮物、氮磷等营养盐。长</w:t>
      </w:r>
      <w:r w:rsidRPr="001342BE">
        <w:rPr>
          <w:bCs/>
          <w:sz w:val="24"/>
          <w:szCs w:val="24"/>
        </w:rPr>
        <w:t>130m</w:t>
      </w:r>
      <w:r w:rsidRPr="001342BE">
        <w:rPr>
          <w:bCs/>
          <w:sz w:val="24"/>
          <w:szCs w:val="24"/>
        </w:rPr>
        <w:t>，宽</w:t>
      </w:r>
      <w:r w:rsidRPr="001342BE">
        <w:rPr>
          <w:bCs/>
          <w:sz w:val="24"/>
          <w:szCs w:val="24"/>
        </w:rPr>
        <w:t>4m</w:t>
      </w:r>
      <w:r w:rsidRPr="001342BE">
        <w:rPr>
          <w:bCs/>
          <w:sz w:val="24"/>
          <w:szCs w:val="24"/>
        </w:rPr>
        <w:t>，沟深</w:t>
      </w:r>
      <w:r w:rsidRPr="001342BE">
        <w:rPr>
          <w:bCs/>
          <w:sz w:val="24"/>
          <w:szCs w:val="24"/>
        </w:rPr>
        <w:t>1.5-2.0m</w:t>
      </w:r>
      <w:r w:rsidRPr="001342BE">
        <w:rPr>
          <w:bCs/>
          <w:sz w:val="24"/>
          <w:szCs w:val="24"/>
        </w:rPr>
        <w:t>，水深</w:t>
      </w:r>
      <w:r w:rsidRPr="001342BE">
        <w:rPr>
          <w:bCs/>
          <w:sz w:val="24"/>
          <w:szCs w:val="24"/>
        </w:rPr>
        <w:t xml:space="preserve"> 0.8-1.5m</w:t>
      </w:r>
      <w:r w:rsidRPr="001342BE">
        <w:rPr>
          <w:bCs/>
          <w:sz w:val="24"/>
          <w:szCs w:val="24"/>
        </w:rPr>
        <w:t>，沟渠护坡坡比</w:t>
      </w:r>
      <w:r w:rsidRPr="001342BE">
        <w:rPr>
          <w:bCs/>
          <w:sz w:val="24"/>
          <w:szCs w:val="24"/>
        </w:rPr>
        <w:t>1:1.5</w:t>
      </w:r>
      <w:r w:rsidRPr="001342BE">
        <w:rPr>
          <w:bCs/>
          <w:sz w:val="24"/>
          <w:szCs w:val="24"/>
        </w:rPr>
        <w:t>，植物种植密度</w:t>
      </w:r>
      <w:r w:rsidRPr="001342BE">
        <w:rPr>
          <w:bCs/>
          <w:sz w:val="24"/>
          <w:szCs w:val="24"/>
        </w:rPr>
        <w:t>2-6</w:t>
      </w:r>
      <w:r w:rsidRPr="001342BE">
        <w:rPr>
          <w:bCs/>
          <w:sz w:val="24"/>
          <w:szCs w:val="24"/>
        </w:rPr>
        <w:t>株</w:t>
      </w:r>
      <w:r w:rsidRPr="001342BE">
        <w:rPr>
          <w:bCs/>
          <w:sz w:val="24"/>
          <w:szCs w:val="24"/>
        </w:rPr>
        <w:t>/</w:t>
      </w:r>
      <w:r w:rsidRPr="001342BE">
        <w:rPr>
          <w:bCs/>
          <w:sz w:val="24"/>
          <w:szCs w:val="24"/>
        </w:rPr>
        <w:t>㎡。</w:t>
      </w:r>
    </w:p>
    <w:p w14:paraId="4CE194B3" w14:textId="77777777" w:rsidR="00DB010A" w:rsidRPr="001342BE" w:rsidRDefault="00DB010A" w:rsidP="00DB010A">
      <w:pPr>
        <w:pStyle w:val="New"/>
        <w:spacing w:line="360" w:lineRule="auto"/>
        <w:ind w:firstLineChars="200" w:firstLine="482"/>
        <w:rPr>
          <w:bCs/>
          <w:sz w:val="24"/>
          <w:szCs w:val="24"/>
        </w:rPr>
      </w:pPr>
      <w:r w:rsidRPr="001342BE">
        <w:rPr>
          <w:b/>
          <w:sz w:val="24"/>
          <w:szCs w:val="24"/>
        </w:rPr>
        <w:fldChar w:fldCharType="begin"/>
      </w:r>
      <w:r w:rsidRPr="001342BE">
        <w:rPr>
          <w:b/>
          <w:sz w:val="24"/>
          <w:szCs w:val="24"/>
        </w:rPr>
        <w:instrText xml:space="preserve"> = 2 \* GB3 </w:instrText>
      </w:r>
      <w:r w:rsidRPr="001342BE">
        <w:rPr>
          <w:b/>
          <w:sz w:val="24"/>
          <w:szCs w:val="24"/>
        </w:rPr>
        <w:fldChar w:fldCharType="separate"/>
      </w:r>
      <w:r w:rsidRPr="001342BE">
        <w:rPr>
          <w:rFonts w:ascii="Cambria Math" w:hAnsi="Cambria Math" w:cs="Cambria Math"/>
          <w:b/>
          <w:noProof/>
          <w:sz w:val="24"/>
          <w:szCs w:val="24"/>
        </w:rPr>
        <w:t>②</w:t>
      </w:r>
      <w:r w:rsidRPr="001342BE">
        <w:rPr>
          <w:b/>
          <w:sz w:val="24"/>
          <w:szCs w:val="24"/>
        </w:rPr>
        <w:fldChar w:fldCharType="end"/>
      </w:r>
      <w:r w:rsidRPr="001342BE">
        <w:rPr>
          <w:b/>
          <w:sz w:val="24"/>
          <w:szCs w:val="24"/>
        </w:rPr>
        <w:t>生态塘</w:t>
      </w:r>
    </w:p>
    <w:p w14:paraId="336BF496" w14:textId="2B87320A" w:rsidR="00DB010A" w:rsidRPr="001342BE" w:rsidRDefault="00DB010A" w:rsidP="00DB010A">
      <w:pPr>
        <w:pStyle w:val="New"/>
        <w:spacing w:line="360" w:lineRule="auto"/>
        <w:ind w:firstLineChars="200" w:firstLine="480"/>
        <w:rPr>
          <w:bCs/>
          <w:sz w:val="24"/>
          <w:szCs w:val="24"/>
        </w:rPr>
      </w:pPr>
      <w:r w:rsidRPr="001342BE">
        <w:rPr>
          <w:bCs/>
          <w:sz w:val="24"/>
          <w:szCs w:val="24"/>
        </w:rPr>
        <w:t>生态塘是一种半人工的生态系统，是养殖尾水进入人工湿地净化前的预处理单元。养殖尾水在塘内流动过程中，污染物经过稀释沉淀，并通过食物链（浮游动植物、底栖动物、水生植物、鱼类、微生物）形成复杂的生态系统，去除水体中的污染物。面积</w:t>
      </w:r>
      <w:r w:rsidRPr="001342BE">
        <w:rPr>
          <w:bCs/>
          <w:sz w:val="24"/>
          <w:szCs w:val="24"/>
        </w:rPr>
        <w:t>6100m</w:t>
      </w:r>
      <w:r w:rsidRPr="001342BE">
        <w:rPr>
          <w:bCs/>
          <w:sz w:val="24"/>
          <w:szCs w:val="24"/>
          <w:vertAlign w:val="superscript"/>
        </w:rPr>
        <w:t>2</w:t>
      </w:r>
      <w:r w:rsidRPr="001342BE">
        <w:rPr>
          <w:bCs/>
          <w:sz w:val="24"/>
          <w:szCs w:val="24"/>
        </w:rPr>
        <w:t>（</w:t>
      </w:r>
      <w:r w:rsidRPr="001342BE">
        <w:rPr>
          <w:bCs/>
          <w:sz w:val="24"/>
          <w:szCs w:val="24"/>
        </w:rPr>
        <w:t>9.15</w:t>
      </w:r>
      <w:r w:rsidRPr="001342BE">
        <w:rPr>
          <w:bCs/>
          <w:sz w:val="24"/>
          <w:szCs w:val="24"/>
        </w:rPr>
        <w:t>亩），水深</w:t>
      </w:r>
      <w:r w:rsidRPr="001342BE">
        <w:rPr>
          <w:bCs/>
          <w:sz w:val="24"/>
          <w:szCs w:val="24"/>
        </w:rPr>
        <w:t>1.5-2.0m</w:t>
      </w:r>
      <w:r w:rsidRPr="001342BE">
        <w:rPr>
          <w:bCs/>
          <w:sz w:val="24"/>
          <w:szCs w:val="24"/>
        </w:rPr>
        <w:t>，水力停留时间</w:t>
      </w:r>
      <w:r w:rsidRPr="001342BE">
        <w:rPr>
          <w:bCs/>
          <w:sz w:val="24"/>
          <w:szCs w:val="24"/>
        </w:rPr>
        <w:t>4-7d</w:t>
      </w:r>
      <w:r w:rsidRPr="001342BE">
        <w:rPr>
          <w:bCs/>
          <w:sz w:val="24"/>
          <w:szCs w:val="24"/>
        </w:rPr>
        <w:t>。</w:t>
      </w:r>
    </w:p>
    <w:p w14:paraId="3892AB49" w14:textId="77777777" w:rsidR="00DB010A" w:rsidRPr="001342BE" w:rsidRDefault="00DB010A" w:rsidP="00DB010A">
      <w:pPr>
        <w:pStyle w:val="New"/>
        <w:spacing w:line="360" w:lineRule="auto"/>
        <w:ind w:firstLineChars="200" w:firstLine="482"/>
        <w:rPr>
          <w:bCs/>
          <w:sz w:val="24"/>
          <w:szCs w:val="24"/>
        </w:rPr>
      </w:pPr>
      <w:r w:rsidRPr="001342BE">
        <w:rPr>
          <w:b/>
          <w:sz w:val="24"/>
          <w:szCs w:val="24"/>
        </w:rPr>
        <w:fldChar w:fldCharType="begin"/>
      </w:r>
      <w:r w:rsidRPr="001342BE">
        <w:rPr>
          <w:b/>
          <w:sz w:val="24"/>
          <w:szCs w:val="24"/>
        </w:rPr>
        <w:instrText xml:space="preserve"> = 3 \* GB3 </w:instrText>
      </w:r>
      <w:r w:rsidRPr="001342BE">
        <w:rPr>
          <w:b/>
          <w:sz w:val="24"/>
          <w:szCs w:val="24"/>
        </w:rPr>
        <w:fldChar w:fldCharType="separate"/>
      </w:r>
      <w:r w:rsidRPr="001342BE">
        <w:rPr>
          <w:rFonts w:ascii="Cambria Math" w:hAnsi="Cambria Math" w:cs="Cambria Math"/>
          <w:b/>
          <w:noProof/>
          <w:sz w:val="24"/>
          <w:szCs w:val="24"/>
        </w:rPr>
        <w:t>③</w:t>
      </w:r>
      <w:r w:rsidRPr="001342BE">
        <w:rPr>
          <w:b/>
          <w:sz w:val="24"/>
          <w:szCs w:val="24"/>
        </w:rPr>
        <w:fldChar w:fldCharType="end"/>
      </w:r>
      <w:r w:rsidRPr="001342BE">
        <w:rPr>
          <w:b/>
          <w:sz w:val="24"/>
          <w:szCs w:val="24"/>
        </w:rPr>
        <w:t>垂直潜流人工湿地</w:t>
      </w:r>
    </w:p>
    <w:p w14:paraId="5C0B1D9E" w14:textId="7EFDFD8C" w:rsidR="00DB010A" w:rsidRPr="001342BE" w:rsidRDefault="00DB010A" w:rsidP="00DB010A">
      <w:pPr>
        <w:pStyle w:val="New"/>
        <w:spacing w:line="360" w:lineRule="auto"/>
        <w:ind w:firstLineChars="200" w:firstLine="480"/>
        <w:rPr>
          <w:bCs/>
          <w:sz w:val="24"/>
          <w:szCs w:val="24"/>
        </w:rPr>
      </w:pPr>
      <w:r w:rsidRPr="001342BE">
        <w:rPr>
          <w:bCs/>
          <w:sz w:val="24"/>
          <w:szCs w:val="24"/>
        </w:rPr>
        <w:t>尾水通过布水管从生态池进入下行垂直潜流人工湿地。垂直流湿地可有效控制氮素和磷素，起到强化脱氮除磷的作用；垂直流湿地选择孔隙率大，负载生物量的沸石、石灰石为主。具体构建如下：分为</w:t>
      </w:r>
      <w:r w:rsidRPr="001342BE">
        <w:rPr>
          <w:bCs/>
          <w:sz w:val="24"/>
          <w:szCs w:val="24"/>
        </w:rPr>
        <w:t>4</w:t>
      </w:r>
      <w:r w:rsidRPr="001342BE">
        <w:rPr>
          <w:bCs/>
          <w:sz w:val="24"/>
          <w:szCs w:val="24"/>
        </w:rPr>
        <w:t>个并行单元，每个单元填料床长</w:t>
      </w:r>
      <w:r w:rsidRPr="001342BE">
        <w:rPr>
          <w:bCs/>
          <w:sz w:val="24"/>
          <w:szCs w:val="24"/>
        </w:rPr>
        <w:t>27.5m</w:t>
      </w:r>
      <w:r w:rsidRPr="001342BE">
        <w:rPr>
          <w:bCs/>
          <w:sz w:val="24"/>
          <w:szCs w:val="24"/>
        </w:rPr>
        <w:t>，宽</w:t>
      </w:r>
      <w:r w:rsidRPr="001342BE">
        <w:rPr>
          <w:bCs/>
          <w:sz w:val="24"/>
          <w:szCs w:val="24"/>
        </w:rPr>
        <w:t>25m</w:t>
      </w:r>
      <w:r w:rsidRPr="001342BE">
        <w:rPr>
          <w:bCs/>
          <w:sz w:val="24"/>
          <w:szCs w:val="24"/>
        </w:rPr>
        <w:t>，计</w:t>
      </w:r>
      <w:r w:rsidRPr="001342BE">
        <w:rPr>
          <w:bCs/>
          <w:sz w:val="24"/>
          <w:szCs w:val="24"/>
        </w:rPr>
        <w:t>687.5 m2</w:t>
      </w:r>
      <w:r w:rsidRPr="001342BE">
        <w:rPr>
          <w:bCs/>
          <w:sz w:val="24"/>
          <w:szCs w:val="24"/>
        </w:rPr>
        <w:t>，共计</w:t>
      </w:r>
      <w:r w:rsidRPr="001342BE">
        <w:rPr>
          <w:bCs/>
          <w:sz w:val="24"/>
          <w:szCs w:val="24"/>
        </w:rPr>
        <w:t>2750</w:t>
      </w:r>
      <w:r w:rsidRPr="001342BE">
        <w:rPr>
          <w:bCs/>
          <w:sz w:val="24"/>
          <w:szCs w:val="24"/>
        </w:rPr>
        <w:t>㎡（</w:t>
      </w:r>
      <w:r w:rsidRPr="001342BE">
        <w:rPr>
          <w:bCs/>
          <w:sz w:val="24"/>
          <w:szCs w:val="24"/>
        </w:rPr>
        <w:t>4.14</w:t>
      </w:r>
      <w:r w:rsidRPr="001342BE">
        <w:rPr>
          <w:bCs/>
          <w:sz w:val="24"/>
          <w:szCs w:val="24"/>
        </w:rPr>
        <w:t>亩）。每个单元设计流量</w:t>
      </w:r>
      <w:r w:rsidRPr="001342BE">
        <w:rPr>
          <w:bCs/>
          <w:sz w:val="24"/>
          <w:szCs w:val="24"/>
        </w:rPr>
        <w:t>250-400m</w:t>
      </w:r>
      <w:r w:rsidRPr="001342BE">
        <w:rPr>
          <w:bCs/>
          <w:sz w:val="24"/>
          <w:szCs w:val="24"/>
          <w:vertAlign w:val="superscript"/>
        </w:rPr>
        <w:t>3</w:t>
      </w:r>
      <w:r w:rsidRPr="001342BE">
        <w:rPr>
          <w:bCs/>
          <w:sz w:val="24"/>
          <w:szCs w:val="24"/>
        </w:rPr>
        <w:t>/d</w:t>
      </w:r>
      <w:r w:rsidRPr="001342BE">
        <w:rPr>
          <w:bCs/>
          <w:sz w:val="24"/>
          <w:szCs w:val="24"/>
        </w:rPr>
        <w:t>，表面水力负荷</w:t>
      </w:r>
      <w:r w:rsidRPr="001342BE">
        <w:rPr>
          <w:bCs/>
          <w:sz w:val="24"/>
          <w:szCs w:val="24"/>
        </w:rPr>
        <w:t>0.50-1.0m</w:t>
      </w:r>
      <w:r w:rsidRPr="001342BE">
        <w:rPr>
          <w:bCs/>
          <w:sz w:val="24"/>
          <w:szCs w:val="24"/>
          <w:vertAlign w:val="superscript"/>
        </w:rPr>
        <w:t>3</w:t>
      </w:r>
      <w:r w:rsidRPr="001342BE">
        <w:rPr>
          <w:bCs/>
          <w:sz w:val="24"/>
          <w:szCs w:val="24"/>
        </w:rPr>
        <w:t>/</w:t>
      </w:r>
      <w:r w:rsidRPr="001342BE">
        <w:rPr>
          <w:bCs/>
          <w:sz w:val="24"/>
          <w:szCs w:val="24"/>
        </w:rPr>
        <w:t>（</w:t>
      </w:r>
      <w:r w:rsidRPr="001342BE">
        <w:rPr>
          <w:bCs/>
          <w:sz w:val="24"/>
          <w:szCs w:val="24"/>
        </w:rPr>
        <w:t>m</w:t>
      </w:r>
      <w:r w:rsidRPr="001342BE">
        <w:rPr>
          <w:bCs/>
          <w:sz w:val="24"/>
          <w:szCs w:val="24"/>
          <w:vertAlign w:val="superscript"/>
        </w:rPr>
        <w:t>2</w:t>
      </w:r>
      <w:r w:rsidRPr="001342BE">
        <w:rPr>
          <w:bCs/>
          <w:sz w:val="24"/>
          <w:szCs w:val="24"/>
        </w:rPr>
        <w:t>·d</w:t>
      </w:r>
      <w:r w:rsidRPr="001342BE">
        <w:rPr>
          <w:bCs/>
          <w:sz w:val="24"/>
          <w:szCs w:val="24"/>
        </w:rPr>
        <w:t>），孔隙率</w:t>
      </w:r>
      <w:r w:rsidRPr="001342BE">
        <w:rPr>
          <w:bCs/>
          <w:sz w:val="24"/>
          <w:szCs w:val="24"/>
        </w:rPr>
        <w:t>0.4</w:t>
      </w:r>
      <w:r w:rsidRPr="001342BE">
        <w:rPr>
          <w:bCs/>
          <w:sz w:val="24"/>
          <w:szCs w:val="24"/>
        </w:rPr>
        <w:t>，停留时间</w:t>
      </w:r>
      <w:r w:rsidRPr="001342BE">
        <w:rPr>
          <w:bCs/>
          <w:sz w:val="24"/>
          <w:szCs w:val="24"/>
        </w:rPr>
        <w:t>1-2d</w:t>
      </w:r>
      <w:r w:rsidRPr="001342BE">
        <w:rPr>
          <w:bCs/>
          <w:sz w:val="24"/>
          <w:szCs w:val="24"/>
        </w:rPr>
        <w:t>，植物种植密度</w:t>
      </w:r>
      <w:r w:rsidRPr="001342BE">
        <w:rPr>
          <w:bCs/>
          <w:sz w:val="24"/>
          <w:szCs w:val="24"/>
        </w:rPr>
        <w:t>9</w:t>
      </w:r>
      <w:r w:rsidRPr="001342BE">
        <w:rPr>
          <w:bCs/>
          <w:sz w:val="24"/>
          <w:szCs w:val="24"/>
        </w:rPr>
        <w:t>株</w:t>
      </w:r>
      <w:r w:rsidRPr="001342BE">
        <w:rPr>
          <w:bCs/>
          <w:sz w:val="24"/>
          <w:szCs w:val="24"/>
        </w:rPr>
        <w:t>/m</w:t>
      </w:r>
      <w:r w:rsidRPr="001342BE">
        <w:rPr>
          <w:bCs/>
          <w:sz w:val="24"/>
          <w:szCs w:val="24"/>
          <w:vertAlign w:val="superscript"/>
        </w:rPr>
        <w:t>2</w:t>
      </w:r>
      <w:r w:rsidRPr="001342BE">
        <w:rPr>
          <w:bCs/>
          <w:sz w:val="24"/>
          <w:szCs w:val="24"/>
        </w:rPr>
        <w:t>；床体下素土夯实后，铺上防水毯后回填</w:t>
      </w:r>
      <w:r w:rsidRPr="001342BE">
        <w:rPr>
          <w:bCs/>
          <w:sz w:val="24"/>
          <w:szCs w:val="24"/>
        </w:rPr>
        <w:t>30cm</w:t>
      </w:r>
      <w:r w:rsidRPr="001342BE">
        <w:rPr>
          <w:bCs/>
          <w:sz w:val="24"/>
          <w:szCs w:val="24"/>
        </w:rPr>
        <w:t>原土；基质床深度</w:t>
      </w:r>
      <w:r w:rsidRPr="001342BE">
        <w:rPr>
          <w:bCs/>
          <w:sz w:val="24"/>
          <w:szCs w:val="24"/>
        </w:rPr>
        <w:t>1.0m</w:t>
      </w:r>
      <w:r w:rsidRPr="001342BE">
        <w:rPr>
          <w:bCs/>
          <w:sz w:val="24"/>
          <w:szCs w:val="24"/>
        </w:rPr>
        <w:t>，超高</w:t>
      </w:r>
      <w:r w:rsidRPr="001342BE">
        <w:rPr>
          <w:bCs/>
          <w:sz w:val="24"/>
          <w:szCs w:val="24"/>
        </w:rPr>
        <w:t>0.2m</w:t>
      </w:r>
      <w:r w:rsidRPr="001342BE">
        <w:rPr>
          <w:bCs/>
          <w:sz w:val="24"/>
          <w:szCs w:val="24"/>
        </w:rPr>
        <w:t>，填料从下到上依次铺设细砂</w:t>
      </w:r>
      <w:r w:rsidRPr="001342BE">
        <w:rPr>
          <w:bCs/>
          <w:sz w:val="24"/>
          <w:szCs w:val="24"/>
        </w:rPr>
        <w:t>10cm</w:t>
      </w:r>
      <w:r w:rsidRPr="001342BE">
        <w:rPr>
          <w:bCs/>
          <w:sz w:val="24"/>
          <w:szCs w:val="24"/>
        </w:rPr>
        <w:t>、沸石</w:t>
      </w:r>
      <w:r w:rsidRPr="001342BE">
        <w:rPr>
          <w:bCs/>
          <w:sz w:val="24"/>
          <w:szCs w:val="24"/>
        </w:rPr>
        <w:t>30cm</w:t>
      </w:r>
      <w:r w:rsidRPr="001342BE">
        <w:rPr>
          <w:bCs/>
          <w:sz w:val="24"/>
          <w:szCs w:val="24"/>
        </w:rPr>
        <w:t>、石灰石</w:t>
      </w:r>
      <w:r w:rsidRPr="001342BE">
        <w:rPr>
          <w:bCs/>
          <w:sz w:val="24"/>
          <w:szCs w:val="24"/>
        </w:rPr>
        <w:t>+</w:t>
      </w:r>
      <w:r w:rsidRPr="001342BE">
        <w:rPr>
          <w:bCs/>
          <w:sz w:val="24"/>
          <w:szCs w:val="24"/>
        </w:rPr>
        <w:t>卵石</w:t>
      </w:r>
      <w:r w:rsidRPr="001342BE">
        <w:rPr>
          <w:bCs/>
          <w:sz w:val="24"/>
          <w:szCs w:val="24"/>
        </w:rPr>
        <w:t>30cm</w:t>
      </w:r>
      <w:r w:rsidRPr="001342BE">
        <w:rPr>
          <w:bCs/>
          <w:sz w:val="24"/>
          <w:szCs w:val="24"/>
        </w:rPr>
        <w:t>、碎石</w:t>
      </w:r>
      <w:r w:rsidRPr="001342BE">
        <w:rPr>
          <w:bCs/>
          <w:sz w:val="24"/>
          <w:szCs w:val="24"/>
        </w:rPr>
        <w:t>30cm</w:t>
      </w:r>
      <w:r w:rsidRPr="001342BE">
        <w:rPr>
          <w:bCs/>
          <w:sz w:val="24"/>
          <w:szCs w:val="24"/>
        </w:rPr>
        <w:t>；布水管位于上部碎石层，出水管位于下部细砂层，均采用</w:t>
      </w:r>
      <w:r w:rsidRPr="001342BE">
        <w:rPr>
          <w:bCs/>
          <w:sz w:val="24"/>
          <w:szCs w:val="24"/>
        </w:rPr>
        <w:t>UPVC</w:t>
      </w:r>
      <w:r w:rsidRPr="001342BE">
        <w:rPr>
          <w:bCs/>
          <w:sz w:val="24"/>
          <w:szCs w:val="24"/>
        </w:rPr>
        <w:t>穿孔管，穿越隔墙处做防水套管；配水渠、汇水渠采用砖砌结构，口宽</w:t>
      </w:r>
      <w:r w:rsidRPr="001342BE">
        <w:rPr>
          <w:bCs/>
          <w:sz w:val="24"/>
          <w:szCs w:val="24"/>
        </w:rPr>
        <w:t>30cm</w:t>
      </w:r>
      <w:r w:rsidRPr="001342BE">
        <w:rPr>
          <w:bCs/>
          <w:sz w:val="24"/>
          <w:szCs w:val="24"/>
        </w:rPr>
        <w:t>，进水管配备节制阀；栽种宽叶香蒲、藨草、水葱、花叶芦竹、千屈菜、黄花鸢尾、荆三棱等挺水植物。</w:t>
      </w:r>
    </w:p>
    <w:p w14:paraId="317C1B2E" w14:textId="1A2E584B" w:rsidR="00DB010A" w:rsidRPr="001342BE" w:rsidRDefault="00DB010A" w:rsidP="00DB010A">
      <w:pPr>
        <w:pStyle w:val="New"/>
        <w:spacing w:line="360" w:lineRule="auto"/>
        <w:ind w:firstLineChars="200" w:firstLine="482"/>
        <w:rPr>
          <w:b/>
          <w:sz w:val="24"/>
          <w:szCs w:val="24"/>
        </w:rPr>
      </w:pPr>
      <w:r w:rsidRPr="001342BE">
        <w:rPr>
          <w:b/>
          <w:sz w:val="24"/>
          <w:szCs w:val="24"/>
        </w:rPr>
        <w:fldChar w:fldCharType="begin"/>
      </w:r>
      <w:r w:rsidRPr="001342BE">
        <w:rPr>
          <w:b/>
          <w:sz w:val="24"/>
          <w:szCs w:val="24"/>
        </w:rPr>
        <w:instrText xml:space="preserve"> = 4 \* GB3 </w:instrText>
      </w:r>
      <w:r w:rsidRPr="001342BE">
        <w:rPr>
          <w:b/>
          <w:sz w:val="24"/>
          <w:szCs w:val="24"/>
        </w:rPr>
        <w:fldChar w:fldCharType="separate"/>
      </w:r>
      <w:r w:rsidRPr="001342BE">
        <w:rPr>
          <w:rFonts w:ascii="Cambria Math" w:hAnsi="Cambria Math" w:cs="Cambria Math"/>
          <w:b/>
          <w:noProof/>
          <w:sz w:val="24"/>
          <w:szCs w:val="24"/>
        </w:rPr>
        <w:t>④</w:t>
      </w:r>
      <w:r w:rsidRPr="001342BE">
        <w:rPr>
          <w:b/>
          <w:sz w:val="24"/>
          <w:szCs w:val="24"/>
        </w:rPr>
        <w:fldChar w:fldCharType="end"/>
      </w:r>
      <w:r w:rsidRPr="001342BE">
        <w:rPr>
          <w:b/>
          <w:sz w:val="24"/>
          <w:szCs w:val="24"/>
        </w:rPr>
        <w:t>表面流人工湿地</w:t>
      </w:r>
    </w:p>
    <w:p w14:paraId="01617130" w14:textId="70F4EEEC" w:rsidR="00DB010A" w:rsidRPr="001342BE" w:rsidRDefault="00DB010A" w:rsidP="00DB010A">
      <w:pPr>
        <w:pStyle w:val="New"/>
        <w:spacing w:line="360" w:lineRule="auto"/>
        <w:ind w:firstLineChars="200" w:firstLine="480"/>
        <w:rPr>
          <w:bCs/>
          <w:sz w:val="24"/>
          <w:szCs w:val="24"/>
        </w:rPr>
      </w:pPr>
      <w:r w:rsidRPr="001342BE">
        <w:rPr>
          <w:bCs/>
          <w:sz w:val="24"/>
          <w:szCs w:val="24"/>
        </w:rPr>
        <w:t>表面流人工湿地为后置脱氮除磷区，属敞水性湿地，污染负荷较低，主要作为反硝化反应区。潜流人工湿地出水经过收集后进入表面流人工湿地，向湿地表面布水，维持</w:t>
      </w:r>
      <w:r w:rsidRPr="001342BE">
        <w:rPr>
          <w:bCs/>
          <w:sz w:val="24"/>
          <w:szCs w:val="24"/>
        </w:rPr>
        <w:t>20-50cm</w:t>
      </w:r>
      <w:r w:rsidRPr="001342BE">
        <w:rPr>
          <w:bCs/>
          <w:sz w:val="24"/>
          <w:szCs w:val="24"/>
        </w:rPr>
        <w:t>的水深，水流呈推流式前进，整个湿地表面形成一层地表水流，流至终端溢出。湿地底部有坡度，底部不封底，土层不搅动，与土壤、植物，特别是水生植物根茎部生长的生物膜接触，污水通过物理、化学以及生物的反应过程而得到净化。占地</w:t>
      </w:r>
      <w:r w:rsidRPr="001342BE">
        <w:rPr>
          <w:bCs/>
          <w:sz w:val="24"/>
          <w:szCs w:val="24"/>
        </w:rPr>
        <w:t>5500</w:t>
      </w:r>
      <w:r w:rsidRPr="001342BE">
        <w:rPr>
          <w:bCs/>
          <w:sz w:val="24"/>
          <w:szCs w:val="24"/>
        </w:rPr>
        <w:t>㎡（</w:t>
      </w:r>
      <w:r w:rsidRPr="001342BE">
        <w:rPr>
          <w:bCs/>
          <w:sz w:val="24"/>
          <w:szCs w:val="24"/>
        </w:rPr>
        <w:t>8.25</w:t>
      </w:r>
      <w:r w:rsidRPr="001342BE">
        <w:rPr>
          <w:bCs/>
          <w:sz w:val="24"/>
          <w:szCs w:val="24"/>
        </w:rPr>
        <w:t>亩），水力负荷</w:t>
      </w:r>
      <w:r w:rsidRPr="001342BE">
        <w:rPr>
          <w:bCs/>
          <w:sz w:val="24"/>
          <w:szCs w:val="24"/>
        </w:rPr>
        <w:t>0.1-0.33 m³/</w:t>
      </w:r>
      <w:r w:rsidRPr="001342BE">
        <w:rPr>
          <w:bCs/>
          <w:sz w:val="24"/>
          <w:szCs w:val="24"/>
        </w:rPr>
        <w:t>（㎡</w:t>
      </w:r>
      <w:r w:rsidRPr="001342BE">
        <w:rPr>
          <w:bCs/>
          <w:sz w:val="24"/>
          <w:szCs w:val="24"/>
        </w:rPr>
        <w:t>.d</w:t>
      </w:r>
      <w:r w:rsidRPr="001342BE">
        <w:rPr>
          <w:bCs/>
          <w:sz w:val="24"/>
          <w:szCs w:val="24"/>
        </w:rPr>
        <w:t>），停留时间</w:t>
      </w:r>
      <w:r w:rsidRPr="001342BE">
        <w:rPr>
          <w:bCs/>
          <w:sz w:val="24"/>
          <w:szCs w:val="24"/>
        </w:rPr>
        <w:t>1.5-3d</w:t>
      </w:r>
      <w:r w:rsidRPr="001342BE">
        <w:rPr>
          <w:bCs/>
          <w:sz w:val="24"/>
          <w:szCs w:val="24"/>
        </w:rPr>
        <w:t>。另外构建一些小岛屿、斑块、沟渠等，以营造一定植物和水面空间异质性景观，并增加流程。浮叶植物区栽种</w:t>
      </w:r>
      <w:r w:rsidRPr="001342BE">
        <w:rPr>
          <w:bCs/>
          <w:sz w:val="24"/>
          <w:szCs w:val="24"/>
        </w:rPr>
        <w:lastRenderedPageBreak/>
        <w:t>睡莲，挺水植物区栽种水芹菜、芦苇、宽叶香蒲、美人蕉等。</w:t>
      </w:r>
    </w:p>
    <w:p w14:paraId="404D67A8" w14:textId="472ABD17" w:rsidR="00DB010A" w:rsidRPr="001342BE" w:rsidRDefault="00DB010A" w:rsidP="00FA3F4E">
      <w:pPr>
        <w:pStyle w:val="New"/>
        <w:spacing w:line="360" w:lineRule="auto"/>
        <w:ind w:firstLineChars="200" w:firstLine="482"/>
        <w:rPr>
          <w:b/>
          <w:sz w:val="24"/>
          <w:szCs w:val="24"/>
        </w:rPr>
      </w:pPr>
      <w:r w:rsidRPr="001342BE">
        <w:rPr>
          <w:b/>
          <w:sz w:val="24"/>
          <w:szCs w:val="24"/>
        </w:rPr>
        <w:t>（</w:t>
      </w:r>
      <w:r w:rsidRPr="001342BE">
        <w:rPr>
          <w:b/>
          <w:sz w:val="24"/>
          <w:szCs w:val="24"/>
        </w:rPr>
        <w:t>3</w:t>
      </w:r>
      <w:r w:rsidRPr="001342BE">
        <w:rPr>
          <w:b/>
          <w:sz w:val="24"/>
          <w:szCs w:val="24"/>
        </w:rPr>
        <w:t>）运行效果</w:t>
      </w:r>
    </w:p>
    <w:p w14:paraId="4DA4E3A9" w14:textId="72223D95" w:rsidR="00DB010A" w:rsidRPr="001342BE" w:rsidRDefault="00DB010A" w:rsidP="00FA3F4E">
      <w:pPr>
        <w:pStyle w:val="New"/>
        <w:spacing w:line="360" w:lineRule="auto"/>
        <w:ind w:firstLineChars="200" w:firstLine="480"/>
        <w:rPr>
          <w:bCs/>
          <w:sz w:val="24"/>
          <w:szCs w:val="24"/>
        </w:rPr>
      </w:pPr>
      <w:r w:rsidRPr="001342BE">
        <w:rPr>
          <w:bCs/>
          <w:sz w:val="24"/>
          <w:szCs w:val="24"/>
        </w:rPr>
        <w:t>人工湿地技术使养殖尾水逐级净化、循环利用，耗水量低，营养物质利用率高，有效减少污染物排放，提升区域水质，具有良好的生态效应。在</w:t>
      </w:r>
      <w:r w:rsidRPr="001342BE">
        <w:rPr>
          <w:bCs/>
          <w:sz w:val="24"/>
          <w:szCs w:val="24"/>
        </w:rPr>
        <w:t>2021-2022</w:t>
      </w:r>
      <w:r w:rsidRPr="001342BE">
        <w:rPr>
          <w:bCs/>
          <w:sz w:val="24"/>
          <w:szCs w:val="24"/>
        </w:rPr>
        <w:t>年间开展的</w:t>
      </w:r>
      <w:r w:rsidRPr="001342BE">
        <w:rPr>
          <w:bCs/>
          <w:sz w:val="24"/>
          <w:szCs w:val="24"/>
        </w:rPr>
        <w:t>8</w:t>
      </w:r>
      <w:r w:rsidRPr="001342BE">
        <w:rPr>
          <w:bCs/>
          <w:sz w:val="24"/>
          <w:szCs w:val="24"/>
        </w:rPr>
        <w:t>次尾水检测中，悬浮物、总氮、总磷、高锰酸盐指标均符合要求。尾水净化区运行后每小时的净水量可达到</w:t>
      </w:r>
      <w:r w:rsidRPr="001342BE">
        <w:rPr>
          <w:bCs/>
          <w:sz w:val="24"/>
          <w:szCs w:val="24"/>
        </w:rPr>
        <w:t>500m</w:t>
      </w:r>
      <w:r w:rsidRPr="001342BE">
        <w:rPr>
          <w:bCs/>
          <w:sz w:val="24"/>
          <w:szCs w:val="24"/>
          <w:vertAlign w:val="superscript"/>
        </w:rPr>
        <w:t>3</w:t>
      </w:r>
      <w:r w:rsidRPr="001342BE">
        <w:rPr>
          <w:bCs/>
          <w:sz w:val="24"/>
          <w:szCs w:val="24"/>
        </w:rPr>
        <w:t>，水体固体悬浮物去除率达到</w:t>
      </w:r>
      <w:r w:rsidRPr="001342BE">
        <w:rPr>
          <w:bCs/>
          <w:sz w:val="24"/>
          <w:szCs w:val="24"/>
        </w:rPr>
        <w:t>95%</w:t>
      </w:r>
      <w:r w:rsidRPr="001342BE">
        <w:rPr>
          <w:bCs/>
          <w:sz w:val="24"/>
          <w:szCs w:val="24"/>
        </w:rPr>
        <w:t>以上，总氮和总磷指标可有效降低</w:t>
      </w:r>
      <w:r w:rsidRPr="001342BE">
        <w:rPr>
          <w:bCs/>
          <w:sz w:val="24"/>
          <w:szCs w:val="24"/>
        </w:rPr>
        <w:t>80%</w:t>
      </w:r>
      <w:r w:rsidRPr="001342BE">
        <w:rPr>
          <w:bCs/>
          <w:sz w:val="24"/>
          <w:szCs w:val="24"/>
        </w:rPr>
        <w:t>以上，处理后水质达到</w:t>
      </w:r>
      <w:r w:rsidR="002A54C7" w:rsidRPr="001342BE">
        <w:rPr>
          <w:bCs/>
          <w:sz w:val="24"/>
          <w:szCs w:val="24"/>
        </w:rPr>
        <w:t>江苏省地方标准</w:t>
      </w:r>
      <w:r w:rsidRPr="001342BE">
        <w:rPr>
          <w:bCs/>
          <w:sz w:val="24"/>
          <w:szCs w:val="24"/>
        </w:rPr>
        <w:t>《池塘养殖尾水排放标准》</w:t>
      </w:r>
      <w:r w:rsidR="002A54C7" w:rsidRPr="001342BE">
        <w:rPr>
          <w:bCs/>
          <w:sz w:val="24"/>
          <w:szCs w:val="24"/>
        </w:rPr>
        <w:t>（</w:t>
      </w:r>
      <w:r w:rsidR="002A54C7" w:rsidRPr="001342BE">
        <w:rPr>
          <w:bCs/>
          <w:sz w:val="24"/>
          <w:szCs w:val="24"/>
        </w:rPr>
        <w:t>DB32/4043—2021</w:t>
      </w:r>
      <w:r w:rsidR="002A54C7" w:rsidRPr="001342BE">
        <w:rPr>
          <w:bCs/>
          <w:sz w:val="24"/>
          <w:szCs w:val="24"/>
        </w:rPr>
        <w:t>）</w:t>
      </w:r>
      <w:r w:rsidRPr="001342BE">
        <w:rPr>
          <w:bCs/>
          <w:sz w:val="24"/>
          <w:szCs w:val="24"/>
        </w:rPr>
        <w:t>特别排放限值一级，</w:t>
      </w:r>
      <w:r w:rsidR="002A54C7" w:rsidRPr="001342BE">
        <w:rPr>
          <w:bCs/>
          <w:sz w:val="24"/>
          <w:szCs w:val="24"/>
        </w:rPr>
        <w:t>经过消毒后</w:t>
      </w:r>
      <w:r w:rsidRPr="001342BE">
        <w:rPr>
          <w:bCs/>
          <w:sz w:val="24"/>
          <w:szCs w:val="24"/>
        </w:rPr>
        <w:t>可循环利用。在改善水环境生态保护的同时，也保证了养殖户和下游用水安全，实现水产养殖绿色高质量可持续发展。</w:t>
      </w:r>
    </w:p>
    <w:p w14:paraId="19683607" w14:textId="6C906654" w:rsidR="00DB010A" w:rsidRPr="001342BE" w:rsidRDefault="001342BE" w:rsidP="001342BE">
      <w:pPr>
        <w:pStyle w:val="New"/>
        <w:spacing w:line="360" w:lineRule="auto"/>
        <w:jc w:val="center"/>
        <w:rPr>
          <w:b/>
          <w:sz w:val="24"/>
          <w:szCs w:val="24"/>
        </w:rPr>
      </w:pPr>
      <w:r w:rsidRPr="001342BE">
        <w:rPr>
          <w:b/>
          <w:sz w:val="24"/>
          <w:szCs w:val="24"/>
        </w:rPr>
        <w:t>表</w:t>
      </w:r>
      <w:r>
        <w:rPr>
          <w:b/>
          <w:sz w:val="24"/>
          <w:szCs w:val="24"/>
        </w:rPr>
        <w:t>2</w:t>
      </w:r>
      <w:r w:rsidRPr="001342BE">
        <w:rPr>
          <w:b/>
          <w:sz w:val="24"/>
          <w:szCs w:val="24"/>
        </w:rPr>
        <w:t xml:space="preserve">. </w:t>
      </w:r>
      <w:r w:rsidRPr="001342BE">
        <w:rPr>
          <w:b/>
          <w:sz w:val="24"/>
          <w:szCs w:val="24"/>
        </w:rPr>
        <w:t>养殖尾水人工湿地</w:t>
      </w:r>
      <w:r w:rsidR="0063609C">
        <w:rPr>
          <w:rFonts w:hint="eastAsia"/>
          <w:b/>
          <w:sz w:val="24"/>
          <w:szCs w:val="24"/>
        </w:rPr>
        <w:t>治理</w:t>
      </w:r>
      <w:r w:rsidRPr="001342BE">
        <w:rPr>
          <w:b/>
          <w:sz w:val="24"/>
          <w:szCs w:val="24"/>
        </w:rPr>
        <w:t>技术效果评估</w:t>
      </w:r>
    </w:p>
    <w:tbl>
      <w:tblPr>
        <w:tblW w:w="5632" w:type="pct"/>
        <w:tblInd w:w="-572" w:type="dxa"/>
        <w:tblLook w:val="04A0" w:firstRow="1" w:lastRow="0" w:firstColumn="1" w:lastColumn="0" w:noHBand="0" w:noVBand="1"/>
      </w:tblPr>
      <w:tblGrid>
        <w:gridCol w:w="1160"/>
        <w:gridCol w:w="1158"/>
        <w:gridCol w:w="1173"/>
        <w:gridCol w:w="1160"/>
        <w:gridCol w:w="1173"/>
        <w:gridCol w:w="1160"/>
        <w:gridCol w:w="1160"/>
        <w:gridCol w:w="1160"/>
        <w:gridCol w:w="1156"/>
      </w:tblGrid>
      <w:tr w:rsidR="0029504D" w:rsidRPr="001342BE" w14:paraId="70868596" w14:textId="77777777" w:rsidTr="0029504D">
        <w:trPr>
          <w:trHeight w:val="694"/>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F1B89" w14:textId="77777777"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监测项目</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12302EBD" w14:textId="366C37DD" w:rsidR="0029504D" w:rsidRPr="0029504D" w:rsidRDefault="0029504D" w:rsidP="0029504D">
            <w:pPr>
              <w:widowControl/>
              <w:jc w:val="center"/>
              <w:rPr>
                <w:rFonts w:cs="Times New Roman"/>
                <w:b/>
                <w:bCs/>
                <w:color w:val="000000"/>
                <w:kern w:val="0"/>
                <w:szCs w:val="21"/>
              </w:rPr>
            </w:pPr>
            <w:r w:rsidRPr="001342BE">
              <w:rPr>
                <w:rFonts w:cs="Times New Roman"/>
                <w:b/>
                <w:bCs/>
                <w:color w:val="000000"/>
                <w:kern w:val="0"/>
                <w:szCs w:val="21"/>
              </w:rPr>
              <w:t>标准限值</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5D7DC593" w14:textId="53275FB5"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2018</w:t>
            </w:r>
            <w:r w:rsidRPr="001342BE">
              <w:rPr>
                <w:rFonts w:cs="Times New Roman"/>
                <w:b/>
                <w:bCs/>
                <w:color w:val="000000"/>
                <w:kern w:val="0"/>
                <w:szCs w:val="21"/>
              </w:rPr>
              <w:t>/</w:t>
            </w:r>
            <w:r w:rsidRPr="0029504D">
              <w:rPr>
                <w:rFonts w:cs="Times New Roman"/>
                <w:b/>
                <w:bCs/>
                <w:color w:val="000000"/>
                <w:kern w:val="0"/>
                <w:szCs w:val="21"/>
              </w:rPr>
              <w:t>11</w:t>
            </w:r>
            <w:r w:rsidRPr="001342BE">
              <w:rPr>
                <w:rFonts w:cs="Times New Roman"/>
                <w:b/>
                <w:bCs/>
                <w:color w:val="000000"/>
                <w:kern w:val="0"/>
                <w:szCs w:val="21"/>
              </w:rPr>
              <w:t>/</w:t>
            </w:r>
            <w:r w:rsidRPr="0029504D">
              <w:rPr>
                <w:rFonts w:cs="Times New Roman"/>
                <w:b/>
                <w:bCs/>
                <w:color w:val="000000"/>
                <w:kern w:val="0"/>
                <w:szCs w:val="21"/>
              </w:rPr>
              <w:t>17</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D118C18" w14:textId="713B6F9C"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2019</w:t>
            </w:r>
            <w:r w:rsidRPr="001342BE">
              <w:rPr>
                <w:rFonts w:cs="Times New Roman"/>
                <w:b/>
                <w:bCs/>
                <w:color w:val="000000"/>
                <w:kern w:val="0"/>
                <w:szCs w:val="21"/>
              </w:rPr>
              <w:t>/</w:t>
            </w:r>
            <w:r w:rsidRPr="0029504D">
              <w:rPr>
                <w:rFonts w:cs="Times New Roman"/>
                <w:b/>
                <w:bCs/>
                <w:color w:val="000000"/>
                <w:kern w:val="0"/>
                <w:szCs w:val="21"/>
              </w:rPr>
              <w:t>1</w:t>
            </w:r>
            <w:r w:rsidRPr="001342BE">
              <w:rPr>
                <w:rFonts w:cs="Times New Roman"/>
                <w:b/>
                <w:bCs/>
                <w:color w:val="000000"/>
                <w:kern w:val="0"/>
                <w:szCs w:val="21"/>
              </w:rPr>
              <w:t>/</w:t>
            </w:r>
            <w:r w:rsidRPr="0029504D">
              <w:rPr>
                <w:rFonts w:cs="Times New Roman"/>
                <w:b/>
                <w:bCs/>
                <w:color w:val="000000"/>
                <w:kern w:val="0"/>
                <w:szCs w:val="21"/>
              </w:rPr>
              <w:t>19</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65383993" w14:textId="4205BD49"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2020</w:t>
            </w:r>
            <w:r w:rsidRPr="001342BE">
              <w:rPr>
                <w:rFonts w:cs="Times New Roman"/>
                <w:b/>
                <w:bCs/>
                <w:color w:val="000000"/>
                <w:kern w:val="0"/>
                <w:szCs w:val="21"/>
              </w:rPr>
              <w:t>/</w:t>
            </w:r>
            <w:r w:rsidRPr="0029504D">
              <w:rPr>
                <w:rFonts w:cs="Times New Roman"/>
                <w:b/>
                <w:bCs/>
                <w:color w:val="000000"/>
                <w:kern w:val="0"/>
                <w:szCs w:val="21"/>
              </w:rPr>
              <w:t>11</w:t>
            </w:r>
            <w:r w:rsidRPr="001342BE">
              <w:rPr>
                <w:rFonts w:cs="Times New Roman"/>
                <w:b/>
                <w:bCs/>
                <w:color w:val="000000"/>
                <w:kern w:val="0"/>
                <w:szCs w:val="21"/>
              </w:rPr>
              <w:t>/</w:t>
            </w:r>
            <w:r w:rsidRPr="0029504D">
              <w:rPr>
                <w:rFonts w:cs="Times New Roman"/>
                <w:b/>
                <w:bCs/>
                <w:color w:val="000000"/>
                <w:kern w:val="0"/>
                <w:szCs w:val="21"/>
              </w:rPr>
              <w:t>12</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905B9D5" w14:textId="20679D2E"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2021</w:t>
            </w:r>
            <w:r w:rsidRPr="001342BE">
              <w:rPr>
                <w:rFonts w:cs="Times New Roman"/>
                <w:b/>
                <w:bCs/>
                <w:color w:val="000000"/>
                <w:kern w:val="0"/>
                <w:szCs w:val="21"/>
              </w:rPr>
              <w:t>/</w:t>
            </w:r>
            <w:r w:rsidRPr="0029504D">
              <w:rPr>
                <w:rFonts w:cs="Times New Roman"/>
                <w:b/>
                <w:bCs/>
                <w:color w:val="000000"/>
                <w:kern w:val="0"/>
                <w:szCs w:val="21"/>
              </w:rPr>
              <w:t>8</w:t>
            </w:r>
            <w:r w:rsidRPr="001342BE">
              <w:rPr>
                <w:rFonts w:cs="Times New Roman"/>
                <w:b/>
                <w:bCs/>
                <w:color w:val="000000"/>
                <w:kern w:val="0"/>
                <w:szCs w:val="21"/>
              </w:rPr>
              <w:t>/</w:t>
            </w:r>
            <w:r w:rsidRPr="0029504D">
              <w:rPr>
                <w:rFonts w:cs="Times New Roman"/>
                <w:b/>
                <w:bCs/>
                <w:color w:val="000000"/>
                <w:kern w:val="0"/>
                <w:szCs w:val="21"/>
              </w:rPr>
              <w:t>25</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BB6FCC4" w14:textId="065FB321"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2022</w:t>
            </w:r>
            <w:r w:rsidRPr="001342BE">
              <w:rPr>
                <w:rFonts w:cs="Times New Roman"/>
                <w:b/>
                <w:bCs/>
                <w:color w:val="000000"/>
                <w:kern w:val="0"/>
                <w:szCs w:val="21"/>
              </w:rPr>
              <w:t>/</w:t>
            </w:r>
            <w:r w:rsidRPr="0029504D">
              <w:rPr>
                <w:rFonts w:cs="Times New Roman"/>
                <w:b/>
                <w:bCs/>
                <w:color w:val="000000"/>
                <w:kern w:val="0"/>
                <w:szCs w:val="21"/>
              </w:rPr>
              <w:t>3</w:t>
            </w:r>
            <w:r w:rsidRPr="001342BE">
              <w:rPr>
                <w:rFonts w:cs="Times New Roman"/>
                <w:b/>
                <w:bCs/>
                <w:color w:val="000000"/>
                <w:kern w:val="0"/>
                <w:szCs w:val="21"/>
              </w:rPr>
              <w:t>/</w:t>
            </w:r>
            <w:r w:rsidRPr="0029504D">
              <w:rPr>
                <w:rFonts w:cs="Times New Roman"/>
                <w:b/>
                <w:bCs/>
                <w:color w:val="000000"/>
                <w:kern w:val="0"/>
                <w:szCs w:val="21"/>
              </w:rPr>
              <w:t>18</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60BC39F" w14:textId="53768F2E"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2022</w:t>
            </w:r>
            <w:r w:rsidRPr="001342BE">
              <w:rPr>
                <w:rFonts w:cs="Times New Roman"/>
                <w:b/>
                <w:bCs/>
                <w:color w:val="000000"/>
                <w:kern w:val="0"/>
                <w:szCs w:val="21"/>
              </w:rPr>
              <w:t>/</w:t>
            </w:r>
            <w:r w:rsidRPr="0029504D">
              <w:rPr>
                <w:rFonts w:cs="Times New Roman"/>
                <w:b/>
                <w:bCs/>
                <w:color w:val="000000"/>
                <w:kern w:val="0"/>
                <w:szCs w:val="21"/>
              </w:rPr>
              <w:t>6</w:t>
            </w:r>
            <w:r w:rsidRPr="001342BE">
              <w:rPr>
                <w:rFonts w:cs="Times New Roman"/>
                <w:b/>
                <w:bCs/>
                <w:color w:val="000000"/>
                <w:kern w:val="0"/>
                <w:szCs w:val="21"/>
              </w:rPr>
              <w:t>/</w:t>
            </w:r>
            <w:r w:rsidRPr="0029504D">
              <w:rPr>
                <w:rFonts w:cs="Times New Roman"/>
                <w:b/>
                <w:bCs/>
                <w:color w:val="000000"/>
                <w:kern w:val="0"/>
                <w:szCs w:val="21"/>
              </w:rPr>
              <w:t>18</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C5C6B20" w14:textId="307A009F" w:rsidR="0029504D" w:rsidRPr="0029504D" w:rsidRDefault="0029504D" w:rsidP="0029504D">
            <w:pPr>
              <w:widowControl/>
              <w:jc w:val="center"/>
              <w:rPr>
                <w:rFonts w:cs="Times New Roman"/>
                <w:b/>
                <w:bCs/>
                <w:color w:val="000000"/>
                <w:kern w:val="0"/>
                <w:szCs w:val="21"/>
              </w:rPr>
            </w:pPr>
            <w:r w:rsidRPr="0029504D">
              <w:rPr>
                <w:rFonts w:cs="Times New Roman"/>
                <w:b/>
                <w:bCs/>
                <w:color w:val="000000"/>
                <w:kern w:val="0"/>
                <w:szCs w:val="21"/>
              </w:rPr>
              <w:t>2022</w:t>
            </w:r>
            <w:r w:rsidRPr="001342BE">
              <w:rPr>
                <w:rFonts w:cs="Times New Roman"/>
                <w:b/>
                <w:bCs/>
                <w:color w:val="000000"/>
                <w:kern w:val="0"/>
                <w:szCs w:val="21"/>
              </w:rPr>
              <w:t>/</w:t>
            </w:r>
            <w:r w:rsidRPr="0029504D">
              <w:rPr>
                <w:rFonts w:cs="Times New Roman"/>
                <w:b/>
                <w:bCs/>
                <w:color w:val="000000"/>
                <w:kern w:val="0"/>
                <w:szCs w:val="21"/>
              </w:rPr>
              <w:t>9</w:t>
            </w:r>
            <w:r w:rsidRPr="001342BE">
              <w:rPr>
                <w:rFonts w:cs="Times New Roman"/>
                <w:b/>
                <w:bCs/>
                <w:color w:val="000000"/>
                <w:kern w:val="0"/>
                <w:szCs w:val="21"/>
              </w:rPr>
              <w:t>/</w:t>
            </w:r>
            <w:r w:rsidRPr="0029504D">
              <w:rPr>
                <w:rFonts w:cs="Times New Roman"/>
                <w:b/>
                <w:bCs/>
                <w:color w:val="000000"/>
                <w:kern w:val="0"/>
                <w:szCs w:val="21"/>
              </w:rPr>
              <w:t>6</w:t>
            </w:r>
          </w:p>
        </w:tc>
      </w:tr>
      <w:tr w:rsidR="0029504D" w:rsidRPr="001342BE" w14:paraId="1AA35E76" w14:textId="77777777" w:rsidTr="0029504D">
        <w:trPr>
          <w:trHeight w:val="64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73BFB8F6" w14:textId="436FCB00"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悬浮物</w:t>
            </w:r>
            <w:r w:rsidRPr="001342BE">
              <w:rPr>
                <w:rFonts w:cs="Times New Roman"/>
                <w:color w:val="000000"/>
                <w:kern w:val="0"/>
                <w:szCs w:val="21"/>
              </w:rPr>
              <w:t>(</w:t>
            </w:r>
            <w:r w:rsidRPr="0029504D">
              <w:rPr>
                <w:rFonts w:cs="Times New Roman"/>
                <w:color w:val="000000"/>
                <w:kern w:val="0"/>
                <w:szCs w:val="21"/>
              </w:rPr>
              <w:t>mg/</w:t>
            </w:r>
            <w:r w:rsidRPr="001342BE">
              <w:rPr>
                <w:rFonts w:cs="Times New Roman"/>
                <w:color w:val="000000"/>
                <w:kern w:val="0"/>
                <w:szCs w:val="21"/>
              </w:rPr>
              <w:t>L)</w:t>
            </w:r>
          </w:p>
        </w:tc>
        <w:tc>
          <w:tcPr>
            <w:tcW w:w="555" w:type="pct"/>
            <w:tcBorders>
              <w:top w:val="nil"/>
              <w:left w:val="nil"/>
              <w:bottom w:val="single" w:sz="4" w:space="0" w:color="auto"/>
              <w:right w:val="single" w:sz="4" w:space="0" w:color="auto"/>
            </w:tcBorders>
            <w:shd w:val="clear" w:color="auto" w:fill="auto"/>
            <w:vAlign w:val="center"/>
            <w:hideMark/>
          </w:tcPr>
          <w:p w14:paraId="1D279DBF" w14:textId="5F984AEF"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≤40</w:t>
            </w:r>
          </w:p>
        </w:tc>
        <w:tc>
          <w:tcPr>
            <w:tcW w:w="555" w:type="pct"/>
            <w:tcBorders>
              <w:top w:val="nil"/>
              <w:left w:val="nil"/>
              <w:bottom w:val="single" w:sz="4" w:space="0" w:color="auto"/>
              <w:right w:val="single" w:sz="4" w:space="0" w:color="auto"/>
            </w:tcBorders>
            <w:shd w:val="clear" w:color="auto" w:fill="auto"/>
            <w:vAlign w:val="center"/>
            <w:hideMark/>
          </w:tcPr>
          <w:p w14:paraId="13DB5CEA"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8</w:t>
            </w:r>
          </w:p>
        </w:tc>
        <w:tc>
          <w:tcPr>
            <w:tcW w:w="556" w:type="pct"/>
            <w:tcBorders>
              <w:top w:val="nil"/>
              <w:left w:val="nil"/>
              <w:bottom w:val="single" w:sz="4" w:space="0" w:color="auto"/>
              <w:right w:val="single" w:sz="4" w:space="0" w:color="auto"/>
            </w:tcBorders>
            <w:shd w:val="clear" w:color="auto" w:fill="auto"/>
            <w:vAlign w:val="center"/>
            <w:hideMark/>
          </w:tcPr>
          <w:p w14:paraId="61883D25"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7</w:t>
            </w:r>
          </w:p>
        </w:tc>
        <w:tc>
          <w:tcPr>
            <w:tcW w:w="556" w:type="pct"/>
            <w:tcBorders>
              <w:top w:val="nil"/>
              <w:left w:val="nil"/>
              <w:bottom w:val="single" w:sz="4" w:space="0" w:color="auto"/>
              <w:right w:val="single" w:sz="4" w:space="0" w:color="auto"/>
            </w:tcBorders>
            <w:shd w:val="clear" w:color="auto" w:fill="auto"/>
            <w:vAlign w:val="center"/>
            <w:hideMark/>
          </w:tcPr>
          <w:p w14:paraId="429EA0DD"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14</w:t>
            </w:r>
          </w:p>
        </w:tc>
        <w:tc>
          <w:tcPr>
            <w:tcW w:w="556" w:type="pct"/>
            <w:tcBorders>
              <w:top w:val="nil"/>
              <w:left w:val="nil"/>
              <w:bottom w:val="single" w:sz="4" w:space="0" w:color="auto"/>
              <w:right w:val="single" w:sz="4" w:space="0" w:color="auto"/>
            </w:tcBorders>
            <w:shd w:val="clear" w:color="auto" w:fill="auto"/>
            <w:vAlign w:val="center"/>
            <w:hideMark/>
          </w:tcPr>
          <w:p w14:paraId="5A8E11C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22</w:t>
            </w:r>
          </w:p>
        </w:tc>
        <w:tc>
          <w:tcPr>
            <w:tcW w:w="556" w:type="pct"/>
            <w:tcBorders>
              <w:top w:val="nil"/>
              <w:left w:val="nil"/>
              <w:bottom w:val="single" w:sz="4" w:space="0" w:color="auto"/>
              <w:right w:val="single" w:sz="4" w:space="0" w:color="auto"/>
            </w:tcBorders>
            <w:shd w:val="clear" w:color="auto" w:fill="auto"/>
            <w:vAlign w:val="center"/>
            <w:hideMark/>
          </w:tcPr>
          <w:p w14:paraId="174C004B"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11</w:t>
            </w:r>
          </w:p>
        </w:tc>
        <w:tc>
          <w:tcPr>
            <w:tcW w:w="556" w:type="pct"/>
            <w:tcBorders>
              <w:top w:val="nil"/>
              <w:left w:val="nil"/>
              <w:bottom w:val="single" w:sz="4" w:space="0" w:color="auto"/>
              <w:right w:val="single" w:sz="4" w:space="0" w:color="auto"/>
            </w:tcBorders>
            <w:shd w:val="clear" w:color="auto" w:fill="auto"/>
            <w:vAlign w:val="center"/>
            <w:hideMark/>
          </w:tcPr>
          <w:p w14:paraId="59B3F54B"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10</w:t>
            </w:r>
          </w:p>
        </w:tc>
        <w:tc>
          <w:tcPr>
            <w:tcW w:w="556" w:type="pct"/>
            <w:tcBorders>
              <w:top w:val="nil"/>
              <w:left w:val="nil"/>
              <w:bottom w:val="single" w:sz="4" w:space="0" w:color="auto"/>
              <w:right w:val="single" w:sz="4" w:space="0" w:color="auto"/>
            </w:tcBorders>
            <w:shd w:val="clear" w:color="auto" w:fill="auto"/>
            <w:vAlign w:val="center"/>
            <w:hideMark/>
          </w:tcPr>
          <w:p w14:paraId="67D612FD"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31</w:t>
            </w:r>
          </w:p>
        </w:tc>
      </w:tr>
      <w:tr w:rsidR="0029504D" w:rsidRPr="001342BE" w14:paraId="62C9AE32" w14:textId="77777777" w:rsidTr="0029504D">
        <w:trPr>
          <w:trHeight w:val="32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086B9396" w14:textId="70E817D4" w:rsidR="0029504D" w:rsidRPr="0029504D" w:rsidRDefault="0029504D" w:rsidP="0029504D">
            <w:pPr>
              <w:widowControl/>
              <w:jc w:val="center"/>
              <w:rPr>
                <w:rFonts w:cs="Times New Roman"/>
                <w:color w:val="000000"/>
                <w:kern w:val="0"/>
                <w:szCs w:val="21"/>
              </w:rPr>
            </w:pPr>
            <w:r w:rsidRPr="001342BE">
              <w:rPr>
                <w:rFonts w:cs="Times New Roman"/>
                <w:color w:val="000000"/>
                <w:kern w:val="0"/>
                <w:szCs w:val="21"/>
              </w:rPr>
              <w:t>p</w:t>
            </w:r>
            <w:r w:rsidRPr="0029504D">
              <w:rPr>
                <w:rFonts w:cs="Times New Roman"/>
                <w:color w:val="000000"/>
                <w:kern w:val="0"/>
                <w:szCs w:val="21"/>
              </w:rPr>
              <w:t>H</w:t>
            </w:r>
          </w:p>
        </w:tc>
        <w:tc>
          <w:tcPr>
            <w:tcW w:w="555" w:type="pct"/>
            <w:tcBorders>
              <w:top w:val="nil"/>
              <w:left w:val="nil"/>
              <w:bottom w:val="single" w:sz="4" w:space="0" w:color="auto"/>
              <w:right w:val="single" w:sz="4" w:space="0" w:color="auto"/>
            </w:tcBorders>
            <w:shd w:val="clear" w:color="auto" w:fill="auto"/>
            <w:vAlign w:val="center"/>
            <w:hideMark/>
          </w:tcPr>
          <w:p w14:paraId="2209963E"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6.0–9.0</w:t>
            </w:r>
          </w:p>
        </w:tc>
        <w:tc>
          <w:tcPr>
            <w:tcW w:w="555" w:type="pct"/>
            <w:tcBorders>
              <w:top w:val="nil"/>
              <w:left w:val="nil"/>
              <w:bottom w:val="single" w:sz="4" w:space="0" w:color="auto"/>
              <w:right w:val="single" w:sz="4" w:space="0" w:color="auto"/>
            </w:tcBorders>
            <w:shd w:val="clear" w:color="auto" w:fill="auto"/>
            <w:vAlign w:val="center"/>
            <w:hideMark/>
          </w:tcPr>
          <w:p w14:paraId="64D59D9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7.52</w:t>
            </w:r>
          </w:p>
        </w:tc>
        <w:tc>
          <w:tcPr>
            <w:tcW w:w="556" w:type="pct"/>
            <w:tcBorders>
              <w:top w:val="nil"/>
              <w:left w:val="nil"/>
              <w:bottom w:val="single" w:sz="4" w:space="0" w:color="auto"/>
              <w:right w:val="single" w:sz="4" w:space="0" w:color="auto"/>
            </w:tcBorders>
            <w:shd w:val="clear" w:color="auto" w:fill="auto"/>
            <w:vAlign w:val="center"/>
            <w:hideMark/>
          </w:tcPr>
          <w:p w14:paraId="720AA3BB"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8.06</w:t>
            </w:r>
          </w:p>
        </w:tc>
        <w:tc>
          <w:tcPr>
            <w:tcW w:w="556" w:type="pct"/>
            <w:tcBorders>
              <w:top w:val="nil"/>
              <w:left w:val="nil"/>
              <w:bottom w:val="single" w:sz="4" w:space="0" w:color="auto"/>
              <w:right w:val="single" w:sz="4" w:space="0" w:color="auto"/>
            </w:tcBorders>
            <w:shd w:val="clear" w:color="auto" w:fill="auto"/>
            <w:vAlign w:val="center"/>
            <w:hideMark/>
          </w:tcPr>
          <w:p w14:paraId="1D3837E5"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6.45</w:t>
            </w:r>
          </w:p>
        </w:tc>
        <w:tc>
          <w:tcPr>
            <w:tcW w:w="556" w:type="pct"/>
            <w:tcBorders>
              <w:top w:val="nil"/>
              <w:left w:val="nil"/>
              <w:bottom w:val="single" w:sz="4" w:space="0" w:color="auto"/>
              <w:right w:val="single" w:sz="4" w:space="0" w:color="auto"/>
            </w:tcBorders>
            <w:shd w:val="clear" w:color="auto" w:fill="auto"/>
            <w:vAlign w:val="center"/>
            <w:hideMark/>
          </w:tcPr>
          <w:p w14:paraId="10C50285"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8</w:t>
            </w:r>
          </w:p>
        </w:tc>
        <w:tc>
          <w:tcPr>
            <w:tcW w:w="556" w:type="pct"/>
            <w:tcBorders>
              <w:top w:val="nil"/>
              <w:left w:val="nil"/>
              <w:bottom w:val="single" w:sz="4" w:space="0" w:color="auto"/>
              <w:right w:val="single" w:sz="4" w:space="0" w:color="auto"/>
            </w:tcBorders>
            <w:shd w:val="clear" w:color="auto" w:fill="auto"/>
            <w:vAlign w:val="center"/>
            <w:hideMark/>
          </w:tcPr>
          <w:p w14:paraId="70FE4FE0"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7.9</w:t>
            </w:r>
          </w:p>
        </w:tc>
        <w:tc>
          <w:tcPr>
            <w:tcW w:w="556" w:type="pct"/>
            <w:tcBorders>
              <w:top w:val="nil"/>
              <w:left w:val="nil"/>
              <w:bottom w:val="single" w:sz="4" w:space="0" w:color="auto"/>
              <w:right w:val="single" w:sz="4" w:space="0" w:color="auto"/>
            </w:tcBorders>
            <w:shd w:val="clear" w:color="auto" w:fill="auto"/>
            <w:vAlign w:val="center"/>
            <w:hideMark/>
          </w:tcPr>
          <w:p w14:paraId="674B40FB"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7.1</w:t>
            </w:r>
          </w:p>
        </w:tc>
        <w:tc>
          <w:tcPr>
            <w:tcW w:w="556" w:type="pct"/>
            <w:tcBorders>
              <w:top w:val="nil"/>
              <w:left w:val="nil"/>
              <w:bottom w:val="single" w:sz="4" w:space="0" w:color="auto"/>
              <w:right w:val="single" w:sz="4" w:space="0" w:color="auto"/>
            </w:tcBorders>
            <w:shd w:val="clear" w:color="auto" w:fill="auto"/>
            <w:vAlign w:val="center"/>
            <w:hideMark/>
          </w:tcPr>
          <w:p w14:paraId="4D08B9B8"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7.4</w:t>
            </w:r>
          </w:p>
        </w:tc>
      </w:tr>
      <w:tr w:rsidR="0029504D" w:rsidRPr="001342BE" w14:paraId="7136DFA4" w14:textId="77777777" w:rsidTr="0029504D">
        <w:trPr>
          <w:trHeight w:val="64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E2C92A5" w14:textId="1C8E7BA1"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总氮</w:t>
            </w:r>
            <w:r w:rsidRPr="001342BE">
              <w:rPr>
                <w:rFonts w:cs="Times New Roman"/>
                <w:color w:val="000000"/>
                <w:kern w:val="0"/>
                <w:szCs w:val="21"/>
              </w:rPr>
              <w:t>(</w:t>
            </w:r>
            <w:r w:rsidRPr="0029504D">
              <w:rPr>
                <w:rFonts w:cs="Times New Roman"/>
                <w:color w:val="000000"/>
                <w:kern w:val="0"/>
                <w:szCs w:val="21"/>
              </w:rPr>
              <w:t>mg/</w:t>
            </w:r>
            <w:r w:rsidRPr="001342BE">
              <w:rPr>
                <w:rFonts w:cs="Times New Roman"/>
                <w:color w:val="000000"/>
                <w:kern w:val="0"/>
                <w:szCs w:val="21"/>
              </w:rPr>
              <w:t>L)</w:t>
            </w:r>
          </w:p>
        </w:tc>
        <w:tc>
          <w:tcPr>
            <w:tcW w:w="555" w:type="pct"/>
            <w:tcBorders>
              <w:top w:val="nil"/>
              <w:left w:val="nil"/>
              <w:bottom w:val="single" w:sz="4" w:space="0" w:color="auto"/>
              <w:right w:val="single" w:sz="4" w:space="0" w:color="auto"/>
            </w:tcBorders>
            <w:shd w:val="clear" w:color="auto" w:fill="auto"/>
            <w:vAlign w:val="center"/>
            <w:hideMark/>
          </w:tcPr>
          <w:p w14:paraId="3F02C604" w14:textId="3A12000A"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≤2.0</w:t>
            </w:r>
          </w:p>
        </w:tc>
        <w:tc>
          <w:tcPr>
            <w:tcW w:w="555" w:type="pct"/>
            <w:tcBorders>
              <w:top w:val="nil"/>
              <w:left w:val="nil"/>
              <w:bottom w:val="single" w:sz="4" w:space="0" w:color="auto"/>
              <w:right w:val="single" w:sz="4" w:space="0" w:color="auto"/>
            </w:tcBorders>
            <w:shd w:val="clear" w:color="auto" w:fill="auto"/>
            <w:vAlign w:val="center"/>
            <w:hideMark/>
          </w:tcPr>
          <w:p w14:paraId="68736DE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1.7</w:t>
            </w:r>
          </w:p>
        </w:tc>
        <w:tc>
          <w:tcPr>
            <w:tcW w:w="556" w:type="pct"/>
            <w:tcBorders>
              <w:top w:val="nil"/>
              <w:left w:val="nil"/>
              <w:bottom w:val="single" w:sz="4" w:space="0" w:color="auto"/>
              <w:right w:val="single" w:sz="4" w:space="0" w:color="auto"/>
            </w:tcBorders>
            <w:shd w:val="clear" w:color="auto" w:fill="auto"/>
            <w:vAlign w:val="center"/>
            <w:hideMark/>
          </w:tcPr>
          <w:p w14:paraId="2F4B363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1.2</w:t>
            </w:r>
          </w:p>
        </w:tc>
        <w:tc>
          <w:tcPr>
            <w:tcW w:w="556" w:type="pct"/>
            <w:tcBorders>
              <w:top w:val="nil"/>
              <w:left w:val="nil"/>
              <w:bottom w:val="single" w:sz="4" w:space="0" w:color="auto"/>
              <w:right w:val="single" w:sz="4" w:space="0" w:color="auto"/>
            </w:tcBorders>
            <w:shd w:val="clear" w:color="auto" w:fill="auto"/>
            <w:vAlign w:val="center"/>
            <w:hideMark/>
          </w:tcPr>
          <w:p w14:paraId="736ACD64"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0.26</w:t>
            </w:r>
          </w:p>
        </w:tc>
        <w:tc>
          <w:tcPr>
            <w:tcW w:w="556" w:type="pct"/>
            <w:tcBorders>
              <w:top w:val="nil"/>
              <w:left w:val="nil"/>
              <w:bottom w:val="single" w:sz="4" w:space="0" w:color="auto"/>
              <w:right w:val="single" w:sz="4" w:space="0" w:color="auto"/>
            </w:tcBorders>
            <w:shd w:val="clear" w:color="auto" w:fill="auto"/>
            <w:vAlign w:val="center"/>
            <w:hideMark/>
          </w:tcPr>
          <w:p w14:paraId="63565C2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0.67</w:t>
            </w:r>
          </w:p>
        </w:tc>
        <w:tc>
          <w:tcPr>
            <w:tcW w:w="556" w:type="pct"/>
            <w:tcBorders>
              <w:top w:val="nil"/>
              <w:left w:val="nil"/>
              <w:bottom w:val="single" w:sz="4" w:space="0" w:color="auto"/>
              <w:right w:val="single" w:sz="4" w:space="0" w:color="auto"/>
            </w:tcBorders>
            <w:shd w:val="clear" w:color="auto" w:fill="auto"/>
            <w:vAlign w:val="center"/>
            <w:hideMark/>
          </w:tcPr>
          <w:p w14:paraId="03193FEC"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0.4</w:t>
            </w:r>
          </w:p>
        </w:tc>
        <w:tc>
          <w:tcPr>
            <w:tcW w:w="556" w:type="pct"/>
            <w:tcBorders>
              <w:top w:val="nil"/>
              <w:left w:val="nil"/>
              <w:bottom w:val="single" w:sz="4" w:space="0" w:color="auto"/>
              <w:right w:val="single" w:sz="4" w:space="0" w:color="auto"/>
            </w:tcBorders>
            <w:shd w:val="clear" w:color="auto" w:fill="auto"/>
            <w:vAlign w:val="center"/>
            <w:hideMark/>
          </w:tcPr>
          <w:p w14:paraId="7AB603B8"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0.63</w:t>
            </w:r>
          </w:p>
        </w:tc>
        <w:tc>
          <w:tcPr>
            <w:tcW w:w="556" w:type="pct"/>
            <w:tcBorders>
              <w:top w:val="nil"/>
              <w:left w:val="nil"/>
              <w:bottom w:val="single" w:sz="4" w:space="0" w:color="auto"/>
              <w:right w:val="single" w:sz="4" w:space="0" w:color="auto"/>
            </w:tcBorders>
            <w:shd w:val="clear" w:color="auto" w:fill="auto"/>
            <w:vAlign w:val="center"/>
            <w:hideMark/>
          </w:tcPr>
          <w:p w14:paraId="33B99286"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0.51</w:t>
            </w:r>
          </w:p>
        </w:tc>
      </w:tr>
      <w:tr w:rsidR="0029504D" w:rsidRPr="001342BE" w14:paraId="52BCA9B9" w14:textId="77777777" w:rsidTr="0029504D">
        <w:trPr>
          <w:trHeight w:val="64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612E82EC" w14:textId="59581696"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总磷</w:t>
            </w:r>
            <w:r w:rsidRPr="001342BE">
              <w:rPr>
                <w:rFonts w:cs="Times New Roman"/>
                <w:color w:val="000000"/>
                <w:kern w:val="0"/>
                <w:szCs w:val="21"/>
              </w:rPr>
              <w:t>(</w:t>
            </w:r>
            <w:r w:rsidRPr="0029504D">
              <w:rPr>
                <w:rFonts w:cs="Times New Roman"/>
                <w:color w:val="000000"/>
                <w:kern w:val="0"/>
                <w:szCs w:val="21"/>
              </w:rPr>
              <w:t>mg/</w:t>
            </w:r>
            <w:r w:rsidRPr="001342BE">
              <w:rPr>
                <w:rFonts w:cs="Times New Roman"/>
                <w:color w:val="000000"/>
                <w:kern w:val="0"/>
                <w:szCs w:val="21"/>
              </w:rPr>
              <w:t>L)</w:t>
            </w:r>
          </w:p>
        </w:tc>
        <w:tc>
          <w:tcPr>
            <w:tcW w:w="555" w:type="pct"/>
            <w:tcBorders>
              <w:top w:val="nil"/>
              <w:left w:val="nil"/>
              <w:bottom w:val="single" w:sz="4" w:space="0" w:color="auto"/>
              <w:right w:val="single" w:sz="4" w:space="0" w:color="auto"/>
            </w:tcBorders>
            <w:shd w:val="clear" w:color="auto" w:fill="auto"/>
            <w:vAlign w:val="center"/>
            <w:hideMark/>
          </w:tcPr>
          <w:p w14:paraId="50618AC0" w14:textId="7996BF0C"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≤0.3</w:t>
            </w:r>
          </w:p>
        </w:tc>
        <w:tc>
          <w:tcPr>
            <w:tcW w:w="555" w:type="pct"/>
            <w:tcBorders>
              <w:top w:val="nil"/>
              <w:left w:val="nil"/>
              <w:bottom w:val="single" w:sz="4" w:space="0" w:color="auto"/>
              <w:right w:val="single" w:sz="4" w:space="0" w:color="auto"/>
            </w:tcBorders>
            <w:shd w:val="clear" w:color="auto" w:fill="auto"/>
            <w:vAlign w:val="center"/>
            <w:hideMark/>
          </w:tcPr>
          <w:p w14:paraId="4914BA9F"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0.09</w:t>
            </w:r>
          </w:p>
        </w:tc>
        <w:tc>
          <w:tcPr>
            <w:tcW w:w="556" w:type="pct"/>
            <w:tcBorders>
              <w:top w:val="nil"/>
              <w:left w:val="nil"/>
              <w:bottom w:val="single" w:sz="4" w:space="0" w:color="auto"/>
              <w:right w:val="single" w:sz="4" w:space="0" w:color="auto"/>
            </w:tcBorders>
            <w:shd w:val="clear" w:color="auto" w:fill="auto"/>
            <w:vAlign w:val="center"/>
            <w:hideMark/>
          </w:tcPr>
          <w:p w14:paraId="3B483B8E"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0.05</w:t>
            </w:r>
          </w:p>
        </w:tc>
        <w:tc>
          <w:tcPr>
            <w:tcW w:w="556" w:type="pct"/>
            <w:tcBorders>
              <w:top w:val="nil"/>
              <w:left w:val="nil"/>
              <w:bottom w:val="single" w:sz="4" w:space="0" w:color="auto"/>
              <w:right w:val="single" w:sz="4" w:space="0" w:color="auto"/>
            </w:tcBorders>
            <w:shd w:val="clear" w:color="auto" w:fill="auto"/>
            <w:vAlign w:val="center"/>
            <w:hideMark/>
          </w:tcPr>
          <w:p w14:paraId="5D218F99"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0.05</w:t>
            </w:r>
          </w:p>
        </w:tc>
        <w:tc>
          <w:tcPr>
            <w:tcW w:w="556" w:type="pct"/>
            <w:tcBorders>
              <w:top w:val="nil"/>
              <w:left w:val="nil"/>
              <w:bottom w:val="single" w:sz="4" w:space="0" w:color="auto"/>
              <w:right w:val="single" w:sz="4" w:space="0" w:color="auto"/>
            </w:tcBorders>
            <w:shd w:val="clear" w:color="auto" w:fill="auto"/>
            <w:vAlign w:val="center"/>
            <w:hideMark/>
          </w:tcPr>
          <w:p w14:paraId="6B8ED8B1"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0.05</w:t>
            </w:r>
          </w:p>
        </w:tc>
        <w:tc>
          <w:tcPr>
            <w:tcW w:w="556" w:type="pct"/>
            <w:tcBorders>
              <w:top w:val="nil"/>
              <w:left w:val="nil"/>
              <w:bottom w:val="single" w:sz="4" w:space="0" w:color="auto"/>
              <w:right w:val="single" w:sz="4" w:space="0" w:color="auto"/>
            </w:tcBorders>
            <w:shd w:val="clear" w:color="auto" w:fill="auto"/>
            <w:vAlign w:val="center"/>
            <w:hideMark/>
          </w:tcPr>
          <w:p w14:paraId="621BDEA8"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0.02</w:t>
            </w:r>
          </w:p>
        </w:tc>
        <w:tc>
          <w:tcPr>
            <w:tcW w:w="556" w:type="pct"/>
            <w:tcBorders>
              <w:top w:val="nil"/>
              <w:left w:val="nil"/>
              <w:bottom w:val="single" w:sz="4" w:space="0" w:color="auto"/>
              <w:right w:val="single" w:sz="4" w:space="0" w:color="auto"/>
            </w:tcBorders>
            <w:shd w:val="clear" w:color="auto" w:fill="auto"/>
            <w:vAlign w:val="center"/>
            <w:hideMark/>
          </w:tcPr>
          <w:p w14:paraId="6239C3A6"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0.02</w:t>
            </w:r>
          </w:p>
        </w:tc>
        <w:tc>
          <w:tcPr>
            <w:tcW w:w="556" w:type="pct"/>
            <w:tcBorders>
              <w:top w:val="nil"/>
              <w:left w:val="nil"/>
              <w:bottom w:val="single" w:sz="4" w:space="0" w:color="auto"/>
              <w:right w:val="single" w:sz="4" w:space="0" w:color="auto"/>
            </w:tcBorders>
            <w:shd w:val="clear" w:color="auto" w:fill="auto"/>
            <w:vAlign w:val="center"/>
            <w:hideMark/>
          </w:tcPr>
          <w:p w14:paraId="5D13915E"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0.04</w:t>
            </w:r>
          </w:p>
        </w:tc>
      </w:tr>
      <w:tr w:rsidR="0029504D" w:rsidRPr="001342BE" w14:paraId="71A140ED" w14:textId="77777777" w:rsidTr="0029504D">
        <w:trPr>
          <w:trHeight w:val="64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AC81199" w14:textId="3F156379"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高锰酸盐指数</w:t>
            </w:r>
            <w:r w:rsidRPr="001342BE">
              <w:rPr>
                <w:rFonts w:cs="Times New Roman"/>
                <w:color w:val="000000"/>
                <w:kern w:val="0"/>
                <w:szCs w:val="21"/>
              </w:rPr>
              <w:t>(</w:t>
            </w:r>
            <w:r w:rsidRPr="0029504D">
              <w:rPr>
                <w:rFonts w:cs="Times New Roman"/>
                <w:color w:val="000000"/>
                <w:kern w:val="0"/>
                <w:szCs w:val="21"/>
              </w:rPr>
              <w:t>mg/</w:t>
            </w:r>
            <w:r w:rsidRPr="001342BE">
              <w:rPr>
                <w:rFonts w:cs="Times New Roman"/>
                <w:color w:val="000000"/>
                <w:kern w:val="0"/>
                <w:szCs w:val="21"/>
              </w:rPr>
              <w:t>L)</w:t>
            </w:r>
          </w:p>
        </w:tc>
        <w:tc>
          <w:tcPr>
            <w:tcW w:w="555" w:type="pct"/>
            <w:tcBorders>
              <w:top w:val="nil"/>
              <w:left w:val="nil"/>
              <w:bottom w:val="single" w:sz="4" w:space="0" w:color="auto"/>
              <w:right w:val="single" w:sz="4" w:space="0" w:color="auto"/>
            </w:tcBorders>
            <w:shd w:val="clear" w:color="auto" w:fill="auto"/>
            <w:vAlign w:val="center"/>
            <w:hideMark/>
          </w:tcPr>
          <w:p w14:paraId="5857E9EE" w14:textId="272C2DB1"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≤8.0</w:t>
            </w:r>
          </w:p>
        </w:tc>
        <w:tc>
          <w:tcPr>
            <w:tcW w:w="555" w:type="pct"/>
            <w:tcBorders>
              <w:top w:val="nil"/>
              <w:left w:val="nil"/>
              <w:bottom w:val="single" w:sz="4" w:space="0" w:color="auto"/>
              <w:right w:val="single" w:sz="4" w:space="0" w:color="auto"/>
            </w:tcBorders>
            <w:shd w:val="clear" w:color="auto" w:fill="auto"/>
            <w:vAlign w:val="center"/>
            <w:hideMark/>
          </w:tcPr>
          <w:p w14:paraId="3FB63703"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3.7</w:t>
            </w:r>
          </w:p>
        </w:tc>
        <w:tc>
          <w:tcPr>
            <w:tcW w:w="556" w:type="pct"/>
            <w:tcBorders>
              <w:top w:val="nil"/>
              <w:left w:val="nil"/>
              <w:bottom w:val="single" w:sz="4" w:space="0" w:color="auto"/>
              <w:right w:val="single" w:sz="4" w:space="0" w:color="auto"/>
            </w:tcBorders>
            <w:shd w:val="clear" w:color="auto" w:fill="auto"/>
            <w:vAlign w:val="center"/>
            <w:hideMark/>
          </w:tcPr>
          <w:p w14:paraId="4C6948FA"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4.6</w:t>
            </w:r>
          </w:p>
        </w:tc>
        <w:tc>
          <w:tcPr>
            <w:tcW w:w="556" w:type="pct"/>
            <w:tcBorders>
              <w:top w:val="nil"/>
              <w:left w:val="nil"/>
              <w:bottom w:val="single" w:sz="4" w:space="0" w:color="auto"/>
              <w:right w:val="single" w:sz="4" w:space="0" w:color="auto"/>
            </w:tcBorders>
            <w:shd w:val="clear" w:color="auto" w:fill="auto"/>
            <w:vAlign w:val="center"/>
            <w:hideMark/>
          </w:tcPr>
          <w:p w14:paraId="7E218552"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w:t>
            </w:r>
          </w:p>
        </w:tc>
        <w:tc>
          <w:tcPr>
            <w:tcW w:w="556" w:type="pct"/>
            <w:tcBorders>
              <w:top w:val="nil"/>
              <w:left w:val="nil"/>
              <w:bottom w:val="single" w:sz="4" w:space="0" w:color="auto"/>
              <w:right w:val="single" w:sz="4" w:space="0" w:color="auto"/>
            </w:tcBorders>
            <w:shd w:val="clear" w:color="auto" w:fill="auto"/>
            <w:vAlign w:val="center"/>
            <w:hideMark/>
          </w:tcPr>
          <w:p w14:paraId="67048735"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4.4</w:t>
            </w:r>
          </w:p>
        </w:tc>
        <w:tc>
          <w:tcPr>
            <w:tcW w:w="556" w:type="pct"/>
            <w:tcBorders>
              <w:top w:val="nil"/>
              <w:left w:val="nil"/>
              <w:bottom w:val="single" w:sz="4" w:space="0" w:color="auto"/>
              <w:right w:val="single" w:sz="4" w:space="0" w:color="auto"/>
            </w:tcBorders>
            <w:shd w:val="clear" w:color="auto" w:fill="auto"/>
            <w:vAlign w:val="center"/>
            <w:hideMark/>
          </w:tcPr>
          <w:p w14:paraId="33C3F62A"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4.5</w:t>
            </w:r>
          </w:p>
        </w:tc>
        <w:tc>
          <w:tcPr>
            <w:tcW w:w="556" w:type="pct"/>
            <w:tcBorders>
              <w:top w:val="nil"/>
              <w:left w:val="nil"/>
              <w:bottom w:val="single" w:sz="4" w:space="0" w:color="auto"/>
              <w:right w:val="single" w:sz="4" w:space="0" w:color="auto"/>
            </w:tcBorders>
            <w:shd w:val="clear" w:color="auto" w:fill="auto"/>
            <w:vAlign w:val="center"/>
            <w:hideMark/>
          </w:tcPr>
          <w:p w14:paraId="7FC77109"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5.5</w:t>
            </w:r>
          </w:p>
        </w:tc>
        <w:tc>
          <w:tcPr>
            <w:tcW w:w="556" w:type="pct"/>
            <w:tcBorders>
              <w:top w:val="nil"/>
              <w:left w:val="nil"/>
              <w:bottom w:val="single" w:sz="4" w:space="0" w:color="auto"/>
              <w:right w:val="single" w:sz="4" w:space="0" w:color="auto"/>
            </w:tcBorders>
            <w:shd w:val="clear" w:color="auto" w:fill="auto"/>
            <w:vAlign w:val="center"/>
            <w:hideMark/>
          </w:tcPr>
          <w:p w14:paraId="214866EC" w14:textId="77777777" w:rsidR="0029504D" w:rsidRPr="0029504D" w:rsidRDefault="0029504D" w:rsidP="0029504D">
            <w:pPr>
              <w:widowControl/>
              <w:jc w:val="center"/>
              <w:rPr>
                <w:rFonts w:cs="Times New Roman"/>
                <w:color w:val="000000"/>
                <w:kern w:val="0"/>
                <w:szCs w:val="21"/>
              </w:rPr>
            </w:pPr>
            <w:r w:rsidRPr="0029504D">
              <w:rPr>
                <w:rFonts w:cs="Times New Roman"/>
                <w:color w:val="000000"/>
                <w:kern w:val="0"/>
                <w:szCs w:val="21"/>
              </w:rPr>
              <w:t>4.8</w:t>
            </w:r>
          </w:p>
        </w:tc>
      </w:tr>
    </w:tbl>
    <w:p w14:paraId="1974F888" w14:textId="28E97B2B" w:rsidR="002A54C7" w:rsidRPr="001342BE" w:rsidRDefault="0029504D" w:rsidP="002A54C7">
      <w:pPr>
        <w:pStyle w:val="New"/>
        <w:spacing w:line="360" w:lineRule="auto"/>
        <w:rPr>
          <w:sz w:val="24"/>
          <w:szCs w:val="24"/>
        </w:rPr>
      </w:pPr>
      <w:r w:rsidRPr="001342BE">
        <w:rPr>
          <w:color w:val="000000"/>
          <w:sz w:val="21"/>
          <w:szCs w:val="21"/>
        </w:rPr>
        <w:t>注：标准限值为</w:t>
      </w:r>
      <w:r w:rsidRPr="0029504D">
        <w:rPr>
          <w:color w:val="000000"/>
          <w:sz w:val="21"/>
          <w:szCs w:val="21"/>
        </w:rPr>
        <w:t>江苏省</w:t>
      </w:r>
      <w:r w:rsidRPr="001342BE">
        <w:rPr>
          <w:color w:val="000000"/>
          <w:sz w:val="21"/>
          <w:szCs w:val="21"/>
        </w:rPr>
        <w:t>地方标准《</w:t>
      </w:r>
      <w:r w:rsidRPr="0029504D">
        <w:rPr>
          <w:color w:val="000000"/>
          <w:sz w:val="21"/>
          <w:szCs w:val="21"/>
        </w:rPr>
        <w:t>池塘养殖尾水排放标准</w:t>
      </w:r>
      <w:r w:rsidRPr="001342BE">
        <w:rPr>
          <w:color w:val="000000"/>
          <w:sz w:val="21"/>
          <w:szCs w:val="21"/>
        </w:rPr>
        <w:t>》</w:t>
      </w:r>
      <w:r w:rsidRPr="0029504D">
        <w:rPr>
          <w:color w:val="000000"/>
          <w:sz w:val="21"/>
          <w:szCs w:val="21"/>
        </w:rPr>
        <w:t>（</w:t>
      </w:r>
      <w:r w:rsidRPr="0029504D">
        <w:rPr>
          <w:color w:val="000000"/>
          <w:sz w:val="21"/>
          <w:szCs w:val="21"/>
        </w:rPr>
        <w:t>DB32/4043-2021</w:t>
      </w:r>
      <w:r w:rsidRPr="0029504D">
        <w:rPr>
          <w:color w:val="000000"/>
          <w:sz w:val="21"/>
          <w:szCs w:val="21"/>
        </w:rPr>
        <w:t>）</w:t>
      </w:r>
      <w:r w:rsidRPr="001342BE">
        <w:rPr>
          <w:color w:val="000000"/>
          <w:sz w:val="21"/>
          <w:szCs w:val="21"/>
        </w:rPr>
        <w:t>中</w:t>
      </w:r>
      <w:r w:rsidR="001342BE" w:rsidRPr="001342BE">
        <w:rPr>
          <w:color w:val="000000"/>
          <w:sz w:val="21"/>
          <w:szCs w:val="21"/>
        </w:rPr>
        <w:t>特别</w:t>
      </w:r>
      <w:r w:rsidRPr="001342BE">
        <w:rPr>
          <w:color w:val="000000"/>
          <w:sz w:val="21"/>
          <w:szCs w:val="21"/>
        </w:rPr>
        <w:t>排放限值</w:t>
      </w:r>
    </w:p>
    <w:p w14:paraId="0629C9FD" w14:textId="7B12F050" w:rsidR="00FA3F4E" w:rsidRPr="001342BE" w:rsidRDefault="002A54C7" w:rsidP="00FA3F4E">
      <w:pPr>
        <w:pStyle w:val="New"/>
        <w:spacing w:line="360" w:lineRule="auto"/>
        <w:ind w:firstLineChars="200" w:firstLine="482"/>
        <w:rPr>
          <w:b/>
          <w:sz w:val="24"/>
          <w:szCs w:val="24"/>
        </w:rPr>
      </w:pPr>
      <w:r w:rsidRPr="001342BE">
        <w:rPr>
          <w:b/>
          <w:sz w:val="24"/>
          <w:szCs w:val="24"/>
        </w:rPr>
        <w:t>（</w:t>
      </w:r>
      <w:r w:rsidRPr="001342BE">
        <w:rPr>
          <w:b/>
          <w:sz w:val="24"/>
          <w:szCs w:val="24"/>
        </w:rPr>
        <w:t>4</w:t>
      </w:r>
      <w:r w:rsidRPr="001342BE">
        <w:rPr>
          <w:b/>
          <w:sz w:val="24"/>
          <w:szCs w:val="24"/>
        </w:rPr>
        <w:t>）长效</w:t>
      </w:r>
      <w:r w:rsidR="00FA3F4E" w:rsidRPr="001342BE">
        <w:rPr>
          <w:b/>
          <w:sz w:val="24"/>
          <w:szCs w:val="24"/>
        </w:rPr>
        <w:t>运行</w:t>
      </w:r>
      <w:r w:rsidRPr="001342BE">
        <w:rPr>
          <w:b/>
          <w:sz w:val="24"/>
          <w:szCs w:val="24"/>
        </w:rPr>
        <w:t>管理</w:t>
      </w:r>
      <w:r w:rsidR="00FA3F4E" w:rsidRPr="001342BE">
        <w:rPr>
          <w:b/>
          <w:sz w:val="24"/>
          <w:szCs w:val="24"/>
        </w:rPr>
        <w:t>机制</w:t>
      </w:r>
    </w:p>
    <w:p w14:paraId="0C36A05E" w14:textId="1F3AFC28" w:rsidR="00FA3F4E" w:rsidRPr="001342BE" w:rsidRDefault="00FA3F4E" w:rsidP="00FA3F4E">
      <w:pPr>
        <w:pStyle w:val="New"/>
        <w:spacing w:line="360" w:lineRule="auto"/>
        <w:ind w:firstLineChars="200" w:firstLine="480"/>
        <w:rPr>
          <w:bCs/>
          <w:sz w:val="24"/>
          <w:szCs w:val="24"/>
        </w:rPr>
      </w:pPr>
      <w:r w:rsidRPr="001342BE">
        <w:rPr>
          <w:bCs/>
          <w:sz w:val="24"/>
          <w:szCs w:val="24"/>
        </w:rPr>
        <w:t>养殖尾水异位治理区建成投入使用后，浦江源太湖蟹生态养殖示范园高度重视长效管理工作，建立了长效管理制度和专职管理队伍，委托专业的物业公司进行日常维护与运行，落实专人维护管理，定期开展以下工作：</w:t>
      </w:r>
      <w:r w:rsidR="001342BE" w:rsidRPr="001342BE">
        <w:rPr>
          <w:bCs/>
          <w:sz w:val="24"/>
          <w:szCs w:val="24"/>
        </w:rPr>
        <w:fldChar w:fldCharType="begin"/>
      </w:r>
      <w:r w:rsidR="001342BE" w:rsidRPr="001342BE">
        <w:rPr>
          <w:bCs/>
          <w:sz w:val="24"/>
          <w:szCs w:val="24"/>
        </w:rPr>
        <w:instrText xml:space="preserve"> = 1 \* GB3 </w:instrText>
      </w:r>
      <w:r w:rsidR="001342BE" w:rsidRPr="001342BE">
        <w:rPr>
          <w:bCs/>
          <w:sz w:val="24"/>
          <w:szCs w:val="24"/>
        </w:rPr>
        <w:fldChar w:fldCharType="separate"/>
      </w:r>
      <w:r w:rsidR="001342BE" w:rsidRPr="001342BE">
        <w:rPr>
          <w:rFonts w:ascii="Cambria Math" w:hAnsi="Cambria Math" w:cs="Cambria Math"/>
          <w:bCs/>
          <w:noProof/>
          <w:sz w:val="24"/>
          <w:szCs w:val="24"/>
        </w:rPr>
        <w:t>①</w:t>
      </w:r>
      <w:r w:rsidR="001342BE" w:rsidRPr="001342BE">
        <w:rPr>
          <w:bCs/>
          <w:sz w:val="24"/>
          <w:szCs w:val="24"/>
        </w:rPr>
        <w:fldChar w:fldCharType="end"/>
      </w:r>
      <w:r w:rsidRPr="001342BE">
        <w:rPr>
          <w:bCs/>
          <w:sz w:val="24"/>
          <w:szCs w:val="24"/>
        </w:rPr>
        <w:t>检查增氧机、消毒设施等设备运行情况；</w:t>
      </w:r>
      <w:r w:rsidR="001342BE" w:rsidRPr="001342BE">
        <w:rPr>
          <w:bCs/>
          <w:sz w:val="24"/>
          <w:szCs w:val="24"/>
        </w:rPr>
        <w:fldChar w:fldCharType="begin"/>
      </w:r>
      <w:r w:rsidR="001342BE" w:rsidRPr="001342BE">
        <w:rPr>
          <w:bCs/>
          <w:sz w:val="24"/>
          <w:szCs w:val="24"/>
        </w:rPr>
        <w:instrText xml:space="preserve"> = 2 \* GB3 </w:instrText>
      </w:r>
      <w:r w:rsidR="001342BE" w:rsidRPr="001342BE">
        <w:rPr>
          <w:bCs/>
          <w:sz w:val="24"/>
          <w:szCs w:val="24"/>
        </w:rPr>
        <w:fldChar w:fldCharType="separate"/>
      </w:r>
      <w:r w:rsidR="001342BE" w:rsidRPr="001342BE">
        <w:rPr>
          <w:rFonts w:ascii="Cambria Math" w:hAnsi="Cambria Math" w:cs="Cambria Math"/>
          <w:bCs/>
          <w:noProof/>
          <w:sz w:val="24"/>
          <w:szCs w:val="24"/>
        </w:rPr>
        <w:t>②</w:t>
      </w:r>
      <w:r w:rsidR="001342BE" w:rsidRPr="001342BE">
        <w:rPr>
          <w:bCs/>
          <w:sz w:val="24"/>
          <w:szCs w:val="24"/>
        </w:rPr>
        <w:fldChar w:fldCharType="end"/>
      </w:r>
      <w:r w:rsidRPr="001342BE">
        <w:rPr>
          <w:bCs/>
          <w:sz w:val="24"/>
          <w:szCs w:val="24"/>
        </w:rPr>
        <w:t>巡查管道是否堵塞并进行疏通；</w:t>
      </w:r>
      <w:r w:rsidR="001342BE" w:rsidRPr="001342BE">
        <w:rPr>
          <w:bCs/>
          <w:sz w:val="24"/>
          <w:szCs w:val="24"/>
        </w:rPr>
        <w:fldChar w:fldCharType="begin"/>
      </w:r>
      <w:r w:rsidR="001342BE" w:rsidRPr="001342BE">
        <w:rPr>
          <w:bCs/>
          <w:sz w:val="24"/>
          <w:szCs w:val="24"/>
        </w:rPr>
        <w:instrText xml:space="preserve"> = 3 \* GB3 </w:instrText>
      </w:r>
      <w:r w:rsidR="001342BE" w:rsidRPr="001342BE">
        <w:rPr>
          <w:bCs/>
          <w:sz w:val="24"/>
          <w:szCs w:val="24"/>
        </w:rPr>
        <w:fldChar w:fldCharType="separate"/>
      </w:r>
      <w:r w:rsidR="001342BE" w:rsidRPr="001342BE">
        <w:rPr>
          <w:rFonts w:ascii="Cambria Math" w:hAnsi="Cambria Math" w:cs="Cambria Math"/>
          <w:bCs/>
          <w:noProof/>
          <w:sz w:val="24"/>
          <w:szCs w:val="24"/>
        </w:rPr>
        <w:t>③</w:t>
      </w:r>
      <w:r w:rsidR="001342BE" w:rsidRPr="001342BE">
        <w:rPr>
          <w:bCs/>
          <w:sz w:val="24"/>
          <w:szCs w:val="24"/>
        </w:rPr>
        <w:fldChar w:fldCharType="end"/>
      </w:r>
      <w:r w:rsidRPr="001342BE">
        <w:rPr>
          <w:bCs/>
          <w:sz w:val="24"/>
          <w:szCs w:val="24"/>
        </w:rPr>
        <w:t>及时补种、收割水生植物并清理腐败植物等。此外，示范园定期委托专业检验检测机构对养殖池塘、尾水治理区的水样进行水质检测，实时掌握水质动态，确保养殖尾水异位治理区的长期稳定运行。</w:t>
      </w:r>
    </w:p>
    <w:p w14:paraId="26B2E521" w14:textId="77777777" w:rsidR="00FA3F4E" w:rsidRPr="001342BE" w:rsidRDefault="00FA3F4E" w:rsidP="00FA3F4E">
      <w:pPr>
        <w:pStyle w:val="New"/>
        <w:spacing w:line="360" w:lineRule="auto"/>
        <w:ind w:firstLineChars="200" w:firstLine="480"/>
        <w:rPr>
          <w:bCs/>
          <w:sz w:val="24"/>
          <w:szCs w:val="24"/>
        </w:rPr>
      </w:pPr>
      <w:r w:rsidRPr="001342BE">
        <w:rPr>
          <w:bCs/>
          <w:sz w:val="24"/>
          <w:szCs w:val="24"/>
        </w:rPr>
        <w:t>苏州市吴江区陆续出台了《吴江区养殖池塘生态化改造实施方案》《吴江区改造池塘长效管理办法》等文件，部署实施连片养殖池塘生态化改造，合理设置各净化区面积占比（河蟹、青虾不低于</w:t>
      </w:r>
      <w:r w:rsidRPr="001342BE">
        <w:rPr>
          <w:bCs/>
          <w:sz w:val="24"/>
          <w:szCs w:val="24"/>
        </w:rPr>
        <w:t>8%</w:t>
      </w:r>
      <w:r w:rsidRPr="001342BE">
        <w:rPr>
          <w:bCs/>
          <w:sz w:val="24"/>
          <w:szCs w:val="24"/>
        </w:rPr>
        <w:t>，加州鲈鱼等不低于</w:t>
      </w:r>
      <w:r w:rsidRPr="001342BE">
        <w:rPr>
          <w:bCs/>
          <w:sz w:val="24"/>
          <w:szCs w:val="24"/>
        </w:rPr>
        <w:t>15%</w:t>
      </w:r>
      <w:r w:rsidRPr="001342BE">
        <w:rPr>
          <w:bCs/>
          <w:sz w:val="24"/>
          <w:szCs w:val="24"/>
        </w:rPr>
        <w:t>），科学规划养殖尾水治理区位</w:t>
      </w:r>
      <w:r w:rsidRPr="001342BE">
        <w:rPr>
          <w:bCs/>
          <w:sz w:val="24"/>
          <w:szCs w:val="24"/>
        </w:rPr>
        <w:lastRenderedPageBreak/>
        <w:t>置，确保养殖尾水得到集中收纳和有效治理，严格落实江苏省《池塘养殖尾水排放标准》强制标准，促进水产养殖产业绿色发展。</w:t>
      </w:r>
    </w:p>
    <w:p w14:paraId="380CF88F" w14:textId="03EBA861" w:rsidR="00FA3F4E" w:rsidRPr="001342BE" w:rsidRDefault="002A54C7" w:rsidP="002A54C7">
      <w:pPr>
        <w:pStyle w:val="New"/>
        <w:spacing w:line="360" w:lineRule="auto"/>
        <w:rPr>
          <w:bCs/>
          <w:sz w:val="24"/>
          <w:szCs w:val="24"/>
        </w:rPr>
      </w:pPr>
      <w:r w:rsidRPr="001342BE">
        <w:rPr>
          <w:noProof/>
          <w:sz w:val="24"/>
        </w:rPr>
        <w:drawing>
          <wp:inline distT="0" distB="0" distL="0" distR="0" wp14:anchorId="02A756C7" wp14:editId="68B8B2FC">
            <wp:extent cx="5727700" cy="34321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432175"/>
                    </a:xfrm>
                    <a:prstGeom prst="rect">
                      <a:avLst/>
                    </a:prstGeom>
                  </pic:spPr>
                </pic:pic>
              </a:graphicData>
            </a:graphic>
          </wp:inline>
        </w:drawing>
      </w:r>
    </w:p>
    <w:p w14:paraId="63CBFCBE" w14:textId="4DBF1777" w:rsidR="000F18FC" w:rsidRPr="001342BE" w:rsidRDefault="00FA3F4E" w:rsidP="001342BE">
      <w:pPr>
        <w:pStyle w:val="New"/>
        <w:spacing w:line="360" w:lineRule="auto"/>
        <w:jc w:val="center"/>
        <w:rPr>
          <w:b/>
          <w:sz w:val="24"/>
          <w:szCs w:val="24"/>
        </w:rPr>
      </w:pPr>
      <w:r w:rsidRPr="001342BE">
        <w:rPr>
          <w:b/>
          <w:sz w:val="24"/>
          <w:szCs w:val="24"/>
        </w:rPr>
        <w:t>图</w:t>
      </w:r>
      <w:r w:rsidR="002A54C7" w:rsidRPr="001342BE">
        <w:rPr>
          <w:b/>
          <w:sz w:val="24"/>
          <w:szCs w:val="24"/>
        </w:rPr>
        <w:t xml:space="preserve">3. </w:t>
      </w:r>
      <w:r w:rsidRPr="001342BE">
        <w:rPr>
          <w:b/>
          <w:sz w:val="24"/>
          <w:szCs w:val="24"/>
        </w:rPr>
        <w:t>浦江源太湖蟹生态养殖示范园的水生植物养护</w:t>
      </w:r>
    </w:p>
    <w:p w14:paraId="36F41383" w14:textId="27D792D5" w:rsidR="001342BE" w:rsidRPr="001342BE" w:rsidRDefault="001342BE" w:rsidP="001342BE">
      <w:pPr>
        <w:pStyle w:val="New"/>
        <w:spacing w:line="360" w:lineRule="auto"/>
        <w:rPr>
          <w:b/>
          <w:sz w:val="24"/>
          <w:szCs w:val="24"/>
        </w:rPr>
      </w:pPr>
      <w:r w:rsidRPr="001342BE">
        <w:rPr>
          <w:b/>
          <w:sz w:val="24"/>
          <w:szCs w:val="24"/>
        </w:rPr>
        <w:tab/>
      </w:r>
      <w:r w:rsidRPr="001342BE">
        <w:rPr>
          <w:b/>
          <w:sz w:val="24"/>
          <w:szCs w:val="24"/>
        </w:rPr>
        <w:t>（</w:t>
      </w:r>
      <w:r w:rsidRPr="001342BE">
        <w:rPr>
          <w:b/>
          <w:sz w:val="24"/>
          <w:szCs w:val="24"/>
        </w:rPr>
        <w:t>5</w:t>
      </w:r>
      <w:r w:rsidRPr="001342BE">
        <w:rPr>
          <w:b/>
          <w:sz w:val="24"/>
          <w:szCs w:val="24"/>
        </w:rPr>
        <w:t>）经济和社会效益</w:t>
      </w:r>
    </w:p>
    <w:p w14:paraId="301D81BE" w14:textId="77777777" w:rsidR="002A54C7" w:rsidRPr="001342BE" w:rsidRDefault="002A54C7" w:rsidP="002A54C7">
      <w:pPr>
        <w:pStyle w:val="New"/>
        <w:spacing w:line="360" w:lineRule="auto"/>
        <w:ind w:firstLineChars="200" w:firstLine="480"/>
        <w:rPr>
          <w:bCs/>
          <w:sz w:val="24"/>
          <w:szCs w:val="24"/>
        </w:rPr>
      </w:pPr>
      <w:r w:rsidRPr="001342BE">
        <w:rPr>
          <w:bCs/>
          <w:sz w:val="24"/>
          <w:szCs w:val="24"/>
        </w:rPr>
        <w:t>通过应用淡水池塘养殖尾水生态处理技术，示范园内的池塘养殖尾水得到了逐级净化、循环利用，有效控制了养殖水体污染物的排放，提高了营养物质的利用率，提升了区域生态环境，具有良好的生态效益；改造后池塘深度适宜、灌排配套，可显著减少养殖投入，降低养殖成本，提高养殖效益；部分养殖尾水治理区的建设加入了园林景观设计，具有良好的观赏性，吸引游客赏玩尝鲜，促进了水产养殖业农文旅联合发展，取得了较好的经济效益和社会效益。</w:t>
      </w:r>
    </w:p>
    <w:p w14:paraId="70E6834E" w14:textId="62CE765A" w:rsidR="00E83B5D" w:rsidRPr="001342BE" w:rsidRDefault="00E83B5D" w:rsidP="00E83B5D">
      <w:pPr>
        <w:pStyle w:val="1"/>
        <w:spacing w:beforeLines="50" w:before="156" w:afterLines="50" w:after="156" w:line="360" w:lineRule="auto"/>
        <w:rPr>
          <w:rFonts w:cs="Times New Roman"/>
          <w:sz w:val="24"/>
          <w:szCs w:val="24"/>
        </w:rPr>
      </w:pPr>
      <w:bookmarkStart w:id="17" w:name="_Toc12612486"/>
      <w:r w:rsidRPr="001342BE">
        <w:rPr>
          <w:rFonts w:cs="Times New Roman"/>
          <w:sz w:val="24"/>
          <w:szCs w:val="24"/>
        </w:rPr>
        <w:t>四、</w:t>
      </w:r>
      <w:bookmarkEnd w:id="17"/>
      <w:r w:rsidRPr="001342BE">
        <w:rPr>
          <w:rFonts w:cs="Times New Roman"/>
          <w:sz w:val="24"/>
          <w:szCs w:val="24"/>
        </w:rPr>
        <w:t>与国际、国外同类标准水平的对比情况，或与测试的国外样品有关数据的对比情况；</w:t>
      </w:r>
    </w:p>
    <w:p w14:paraId="564829CA" w14:textId="77777777" w:rsidR="00E83B5D" w:rsidRPr="001342BE" w:rsidRDefault="00E83B5D" w:rsidP="00E83B5D">
      <w:pPr>
        <w:spacing w:line="360" w:lineRule="auto"/>
        <w:ind w:firstLine="420"/>
        <w:rPr>
          <w:rFonts w:cs="Times New Roman"/>
          <w:kern w:val="0"/>
          <w:sz w:val="24"/>
          <w:szCs w:val="24"/>
        </w:rPr>
      </w:pPr>
      <w:r w:rsidRPr="001342BE">
        <w:rPr>
          <w:rFonts w:cs="Times New Roman"/>
          <w:kern w:val="0"/>
          <w:sz w:val="24"/>
          <w:szCs w:val="24"/>
        </w:rPr>
        <w:t>标准未涉及到可识别专利。</w:t>
      </w:r>
    </w:p>
    <w:p w14:paraId="29781E4C" w14:textId="615E0724" w:rsidR="00E83B5D" w:rsidRPr="001342BE" w:rsidRDefault="00E83B5D" w:rsidP="00E83B5D">
      <w:pPr>
        <w:pStyle w:val="1"/>
        <w:spacing w:beforeLines="50" w:before="156" w:afterLines="50" w:after="156" w:line="360" w:lineRule="auto"/>
        <w:rPr>
          <w:rFonts w:cs="Times New Roman"/>
          <w:sz w:val="24"/>
          <w:szCs w:val="24"/>
        </w:rPr>
      </w:pPr>
      <w:bookmarkStart w:id="18" w:name="_Toc12612487"/>
      <w:r w:rsidRPr="001342BE">
        <w:rPr>
          <w:rFonts w:cs="Times New Roman"/>
          <w:sz w:val="24"/>
          <w:szCs w:val="24"/>
        </w:rPr>
        <w:t>五、</w:t>
      </w:r>
      <w:bookmarkEnd w:id="18"/>
      <w:r w:rsidRPr="001342BE">
        <w:rPr>
          <w:rFonts w:cs="Times New Roman"/>
          <w:sz w:val="24"/>
          <w:szCs w:val="24"/>
        </w:rPr>
        <w:t>以国际标准为基础的起草情况</w:t>
      </w:r>
    </w:p>
    <w:p w14:paraId="002F2361" w14:textId="53A2FE19" w:rsidR="00E83B5D" w:rsidRPr="001342BE" w:rsidRDefault="00E83B5D" w:rsidP="00E83B5D">
      <w:pPr>
        <w:spacing w:line="360" w:lineRule="auto"/>
        <w:ind w:firstLineChars="200" w:firstLine="480"/>
        <w:rPr>
          <w:rFonts w:cs="Times New Roman"/>
          <w:sz w:val="24"/>
          <w:szCs w:val="24"/>
        </w:rPr>
      </w:pPr>
      <w:r w:rsidRPr="001342BE">
        <w:rPr>
          <w:rFonts w:cs="Times New Roman"/>
          <w:sz w:val="24"/>
          <w:szCs w:val="24"/>
        </w:rPr>
        <w:t>目前尚未见国内外发布有关</w:t>
      </w:r>
      <w:r w:rsidR="0009063E">
        <w:rPr>
          <w:rFonts w:cs="Times New Roman" w:hint="eastAsia"/>
          <w:sz w:val="24"/>
          <w:szCs w:val="24"/>
        </w:rPr>
        <w:t>池塘</w:t>
      </w:r>
      <w:r w:rsidRPr="001342BE">
        <w:rPr>
          <w:rFonts w:cs="Times New Roman"/>
          <w:sz w:val="24"/>
          <w:szCs w:val="24"/>
        </w:rPr>
        <w:t>养殖尾水</w:t>
      </w:r>
      <w:r w:rsidR="0009063E">
        <w:rPr>
          <w:rFonts w:cs="Times New Roman" w:hint="eastAsia"/>
          <w:sz w:val="24"/>
          <w:szCs w:val="24"/>
        </w:rPr>
        <w:t>人工湿地</w:t>
      </w:r>
      <w:r w:rsidR="0063609C">
        <w:rPr>
          <w:rFonts w:cs="Times New Roman" w:hint="eastAsia"/>
          <w:sz w:val="24"/>
          <w:szCs w:val="24"/>
        </w:rPr>
        <w:t>治理</w:t>
      </w:r>
      <w:r w:rsidRPr="001342BE">
        <w:rPr>
          <w:rFonts w:cs="Times New Roman"/>
          <w:sz w:val="24"/>
          <w:szCs w:val="24"/>
        </w:rPr>
        <w:t>技术方面的类似标准。</w:t>
      </w:r>
    </w:p>
    <w:p w14:paraId="2B6CE495" w14:textId="29E759FA" w:rsidR="00E83B5D" w:rsidRPr="001342BE" w:rsidRDefault="00E83B5D" w:rsidP="00E83B5D">
      <w:pPr>
        <w:pStyle w:val="1"/>
        <w:spacing w:beforeLines="50" w:before="156" w:afterLines="50" w:after="156" w:line="360" w:lineRule="auto"/>
        <w:rPr>
          <w:rFonts w:cs="Times New Roman"/>
          <w:sz w:val="24"/>
          <w:szCs w:val="24"/>
        </w:rPr>
      </w:pPr>
      <w:bookmarkStart w:id="19" w:name="_Toc12612488"/>
      <w:r w:rsidRPr="001342BE">
        <w:rPr>
          <w:rFonts w:cs="Times New Roman"/>
          <w:sz w:val="24"/>
          <w:szCs w:val="24"/>
        </w:rPr>
        <w:lastRenderedPageBreak/>
        <w:t>六、</w:t>
      </w:r>
      <w:bookmarkEnd w:id="19"/>
      <w:r w:rsidRPr="001342BE">
        <w:rPr>
          <w:rFonts w:cs="Times New Roman"/>
          <w:sz w:val="24"/>
          <w:szCs w:val="24"/>
        </w:rPr>
        <w:t>与现有相关法律法规及相关标准的关系</w:t>
      </w:r>
    </w:p>
    <w:p w14:paraId="0B89DF48" w14:textId="540D7F47" w:rsidR="00E83B5D" w:rsidRPr="001342BE" w:rsidRDefault="00E83B5D" w:rsidP="00E83B5D">
      <w:pPr>
        <w:spacing w:line="360" w:lineRule="auto"/>
        <w:ind w:firstLineChars="200" w:firstLine="480"/>
        <w:textAlignment w:val="center"/>
        <w:rPr>
          <w:rFonts w:cs="Times New Roman"/>
          <w:sz w:val="24"/>
          <w:szCs w:val="24"/>
        </w:rPr>
      </w:pPr>
      <w:r w:rsidRPr="001342BE">
        <w:rPr>
          <w:rFonts w:cs="Times New Roman"/>
          <w:sz w:val="24"/>
          <w:szCs w:val="24"/>
        </w:rPr>
        <w:t>本标准的编制应以下列法律、法规、国家标准和文件为依据：《中华人民共和国标准化法》、《中华人民共和国渔业法》、《地方水产养殖业水污染物排放控制标准制订技术导则》、《关于加快推进水产养殖业绿色发展的若干意见》</w:t>
      </w:r>
      <w:r w:rsidR="001342BE" w:rsidRPr="001342BE">
        <w:rPr>
          <w:rFonts w:cs="Times New Roman"/>
          <w:sz w:val="24"/>
          <w:szCs w:val="24"/>
        </w:rPr>
        <w:t>、《</w:t>
      </w:r>
      <w:r w:rsidR="001342BE" w:rsidRPr="001342BE">
        <w:rPr>
          <w:rFonts w:cs="Times New Roman"/>
          <w:sz w:val="24"/>
          <w:szCs w:val="24"/>
        </w:rPr>
        <w:t>2025</w:t>
      </w:r>
      <w:r w:rsidR="001342BE" w:rsidRPr="001342BE">
        <w:rPr>
          <w:rFonts w:cs="Times New Roman"/>
          <w:sz w:val="24"/>
          <w:szCs w:val="24"/>
        </w:rPr>
        <w:t>年中央一号文件》等</w:t>
      </w:r>
      <w:r w:rsidRPr="001342BE">
        <w:rPr>
          <w:rFonts w:cs="Times New Roman"/>
          <w:sz w:val="24"/>
          <w:szCs w:val="24"/>
        </w:rPr>
        <w:t>。</w:t>
      </w:r>
    </w:p>
    <w:p w14:paraId="43478308" w14:textId="77777777" w:rsidR="00E83B5D" w:rsidRPr="001342BE" w:rsidRDefault="00E83B5D" w:rsidP="00E83B5D">
      <w:pPr>
        <w:pStyle w:val="New"/>
        <w:spacing w:line="360" w:lineRule="auto"/>
        <w:ind w:firstLineChars="200" w:firstLine="480"/>
        <w:rPr>
          <w:bCs/>
          <w:sz w:val="24"/>
          <w:szCs w:val="24"/>
        </w:rPr>
      </w:pPr>
      <w:r w:rsidRPr="001342BE">
        <w:rPr>
          <w:bCs/>
          <w:sz w:val="24"/>
          <w:szCs w:val="24"/>
        </w:rPr>
        <w:t>依据的相关标准为：</w:t>
      </w:r>
    </w:p>
    <w:p w14:paraId="710C9826"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GB 11607 </w:t>
      </w:r>
      <w:r w:rsidRPr="004F2B3C">
        <w:rPr>
          <w:rFonts w:ascii="Times New Roman" w:eastAsia="宋体" w:hAnsi="Times New Roman" w:cs="Times New Roman"/>
          <w:sz w:val="24"/>
        </w:rPr>
        <w:t>渔业水质标准</w:t>
      </w:r>
    </w:p>
    <w:p w14:paraId="0B35E1EB"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SC/T 6048  </w:t>
      </w:r>
      <w:r w:rsidRPr="004F2B3C">
        <w:rPr>
          <w:rFonts w:ascii="Times New Roman" w:eastAsia="宋体" w:hAnsi="Times New Roman" w:cs="Times New Roman"/>
          <w:sz w:val="24"/>
        </w:rPr>
        <w:t>淡水养殖池塘设施要求</w:t>
      </w:r>
    </w:p>
    <w:p w14:paraId="2D28AE71"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SC/T 6102  </w:t>
      </w:r>
      <w:r w:rsidRPr="004F2B3C">
        <w:rPr>
          <w:rFonts w:ascii="Times New Roman" w:eastAsia="宋体" w:hAnsi="Times New Roman" w:cs="Times New Roman"/>
          <w:sz w:val="24"/>
        </w:rPr>
        <w:t>淡水池塘养殖清洁生产技术规范</w:t>
      </w:r>
    </w:p>
    <w:p w14:paraId="0CB8F620"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SC/T 9101  </w:t>
      </w:r>
      <w:r w:rsidRPr="004F2B3C">
        <w:rPr>
          <w:rFonts w:ascii="Times New Roman" w:eastAsia="宋体" w:hAnsi="Times New Roman" w:cs="Times New Roman"/>
          <w:sz w:val="24"/>
        </w:rPr>
        <w:t>淡水池塘养殖水排放要求</w:t>
      </w:r>
    </w:p>
    <w:p w14:paraId="2EC6F1A2"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HJ 915  </w:t>
      </w:r>
      <w:r w:rsidRPr="004F2B3C">
        <w:rPr>
          <w:rFonts w:ascii="Times New Roman" w:eastAsia="宋体" w:hAnsi="Times New Roman" w:cs="Times New Roman"/>
          <w:sz w:val="24"/>
        </w:rPr>
        <w:t>地表水自动监测技术规范（试行）</w:t>
      </w:r>
    </w:p>
    <w:p w14:paraId="21309CAF"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HJ 1217  </w:t>
      </w:r>
      <w:r w:rsidRPr="004F2B3C">
        <w:rPr>
          <w:rFonts w:ascii="Times New Roman" w:eastAsia="宋体" w:hAnsi="Times New Roman" w:cs="Times New Roman"/>
          <w:sz w:val="24"/>
        </w:rPr>
        <w:t>地方水产养殖业水污染物排放控制标准制订技术导则</w:t>
      </w:r>
    </w:p>
    <w:p w14:paraId="60F7AE54" w14:textId="77777777" w:rsidR="001342BE"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HJ 2005 </w:t>
      </w:r>
      <w:r w:rsidRPr="004F2B3C">
        <w:rPr>
          <w:rFonts w:ascii="Times New Roman" w:eastAsia="宋体" w:hAnsi="Times New Roman" w:cs="Times New Roman"/>
          <w:sz w:val="24"/>
        </w:rPr>
        <w:t>人工湿地污水处理工程技术规范</w:t>
      </w:r>
    </w:p>
    <w:p w14:paraId="3BD06CC4" w14:textId="18E7B4AB" w:rsidR="00E83B5D" w:rsidRPr="004F2B3C" w:rsidRDefault="001342BE" w:rsidP="001342BE">
      <w:pPr>
        <w:pStyle w:val="a6"/>
        <w:spacing w:line="360" w:lineRule="auto"/>
        <w:ind w:firstLine="480"/>
        <w:rPr>
          <w:rFonts w:ascii="Times New Roman" w:eastAsia="宋体" w:hAnsi="Times New Roman" w:cs="Times New Roman"/>
          <w:sz w:val="24"/>
        </w:rPr>
      </w:pPr>
      <w:r w:rsidRPr="004F2B3C">
        <w:rPr>
          <w:rFonts w:ascii="Times New Roman" w:eastAsia="宋体" w:hAnsi="Times New Roman" w:cs="Times New Roman"/>
          <w:sz w:val="24"/>
        </w:rPr>
        <w:t xml:space="preserve">DB32/T 3405 </w:t>
      </w:r>
      <w:r w:rsidRPr="004F2B3C">
        <w:rPr>
          <w:rFonts w:ascii="Times New Roman" w:eastAsia="宋体" w:hAnsi="Times New Roman" w:cs="Times New Roman"/>
          <w:sz w:val="24"/>
        </w:rPr>
        <w:t>生态修复型人工湿地中植物配置技术规程</w:t>
      </w:r>
    </w:p>
    <w:p w14:paraId="45E95FFD" w14:textId="6F2691D7" w:rsidR="00E83B5D" w:rsidRPr="001342BE" w:rsidRDefault="00E83B5D" w:rsidP="00E83B5D">
      <w:pPr>
        <w:pStyle w:val="1"/>
        <w:spacing w:beforeLines="50" w:before="156" w:afterLines="50" w:after="156" w:line="360" w:lineRule="auto"/>
        <w:rPr>
          <w:rFonts w:cs="Times New Roman"/>
          <w:sz w:val="24"/>
          <w:szCs w:val="24"/>
        </w:rPr>
      </w:pPr>
      <w:bookmarkStart w:id="20" w:name="_Toc12612489"/>
      <w:r w:rsidRPr="001342BE">
        <w:rPr>
          <w:rFonts w:cs="Times New Roman"/>
          <w:sz w:val="24"/>
          <w:szCs w:val="24"/>
        </w:rPr>
        <w:t>七、</w:t>
      </w:r>
      <w:bookmarkEnd w:id="20"/>
      <w:r w:rsidRPr="001342BE">
        <w:rPr>
          <w:rFonts w:cs="Times New Roman"/>
          <w:sz w:val="24"/>
          <w:szCs w:val="24"/>
        </w:rPr>
        <w:t>重大意见分歧的处理经过和依据</w:t>
      </w:r>
    </w:p>
    <w:p w14:paraId="25143D03" w14:textId="77777777" w:rsidR="00E83B5D" w:rsidRPr="001342BE" w:rsidRDefault="00E83B5D" w:rsidP="00E83B5D">
      <w:pPr>
        <w:pStyle w:val="New"/>
        <w:spacing w:line="360" w:lineRule="auto"/>
        <w:ind w:firstLineChars="200" w:firstLine="480"/>
        <w:rPr>
          <w:bCs/>
          <w:sz w:val="24"/>
          <w:szCs w:val="24"/>
        </w:rPr>
      </w:pPr>
      <w:r w:rsidRPr="001342BE">
        <w:rPr>
          <w:bCs/>
          <w:sz w:val="24"/>
          <w:szCs w:val="24"/>
        </w:rPr>
        <w:t>无重大分歧意见</w:t>
      </w:r>
    </w:p>
    <w:p w14:paraId="1475563D" w14:textId="7A18BF91" w:rsidR="00E83B5D" w:rsidRPr="001342BE" w:rsidRDefault="00E83B5D" w:rsidP="00E83B5D">
      <w:pPr>
        <w:pStyle w:val="1"/>
        <w:spacing w:beforeLines="50" w:before="156" w:afterLines="50" w:after="156" w:line="360" w:lineRule="auto"/>
        <w:rPr>
          <w:rFonts w:cs="Times New Roman"/>
          <w:sz w:val="24"/>
          <w:szCs w:val="24"/>
        </w:rPr>
      </w:pPr>
      <w:bookmarkStart w:id="21" w:name="_Toc12612490"/>
      <w:r w:rsidRPr="001342BE">
        <w:rPr>
          <w:rFonts w:cs="Times New Roman"/>
          <w:sz w:val="24"/>
          <w:szCs w:val="24"/>
        </w:rPr>
        <w:t>八、</w:t>
      </w:r>
      <w:bookmarkEnd w:id="21"/>
      <w:r w:rsidRPr="001342BE">
        <w:rPr>
          <w:rFonts w:cs="Times New Roman"/>
          <w:sz w:val="24"/>
          <w:szCs w:val="24"/>
        </w:rPr>
        <w:t>标准涉及的相关知识产权说明</w:t>
      </w:r>
    </w:p>
    <w:p w14:paraId="227A07B4" w14:textId="0C53D869" w:rsidR="00250546" w:rsidRPr="001342BE" w:rsidRDefault="00250546" w:rsidP="00250546">
      <w:pPr>
        <w:spacing w:line="360" w:lineRule="auto"/>
        <w:ind w:firstLine="420"/>
        <w:rPr>
          <w:rFonts w:cs="Times New Roman"/>
          <w:kern w:val="0"/>
          <w:sz w:val="24"/>
          <w:szCs w:val="24"/>
        </w:rPr>
      </w:pPr>
      <w:r w:rsidRPr="001342BE">
        <w:rPr>
          <w:rFonts w:cs="Times New Roman"/>
          <w:kern w:val="0"/>
          <w:sz w:val="24"/>
          <w:szCs w:val="24"/>
        </w:rPr>
        <w:t>标准未涉及到可识别专利。</w:t>
      </w:r>
    </w:p>
    <w:p w14:paraId="27AE3AA9" w14:textId="57CD37F4" w:rsidR="00E83B5D" w:rsidRPr="001342BE" w:rsidRDefault="00E83B5D" w:rsidP="00E83B5D">
      <w:pPr>
        <w:pStyle w:val="1"/>
        <w:spacing w:beforeLines="50" w:before="156" w:afterLines="50" w:after="156" w:line="360" w:lineRule="auto"/>
        <w:rPr>
          <w:rFonts w:cs="Times New Roman"/>
          <w:sz w:val="24"/>
          <w:szCs w:val="24"/>
        </w:rPr>
      </w:pPr>
      <w:bookmarkStart w:id="22" w:name="_Toc12612491"/>
      <w:r w:rsidRPr="001342BE">
        <w:rPr>
          <w:rFonts w:cs="Times New Roman"/>
          <w:sz w:val="24"/>
          <w:szCs w:val="24"/>
        </w:rPr>
        <w:t>九、</w:t>
      </w:r>
      <w:bookmarkEnd w:id="22"/>
      <w:r w:rsidRPr="001342BE">
        <w:rPr>
          <w:rFonts w:cs="Times New Roman"/>
          <w:sz w:val="24"/>
          <w:szCs w:val="24"/>
        </w:rPr>
        <w:t>实施国家标准的要求以及组织措施、技术措施、过渡期和实施日期的建议等措施建议</w:t>
      </w:r>
    </w:p>
    <w:p w14:paraId="0222A19B" w14:textId="77777777" w:rsidR="00385C20" w:rsidRPr="001342BE" w:rsidRDefault="00385C20" w:rsidP="00385C20">
      <w:pPr>
        <w:pStyle w:val="New"/>
        <w:spacing w:line="360" w:lineRule="auto"/>
        <w:ind w:firstLineChars="200" w:firstLine="480"/>
        <w:rPr>
          <w:sz w:val="24"/>
          <w:szCs w:val="24"/>
        </w:rPr>
      </w:pPr>
      <w:r w:rsidRPr="001342BE">
        <w:rPr>
          <w:sz w:val="24"/>
          <w:szCs w:val="24"/>
        </w:rPr>
        <w:t>本标准批准后，建议尽快颁布实施，并在实际应用中不断加以修改和完善，积累更多实践经验，充分发挥其在推广池塘养殖尾水人工湿地治理中的应有作用。为实现上述目标，提出如下建议：</w:t>
      </w:r>
    </w:p>
    <w:p w14:paraId="5DE5B553" w14:textId="77777777" w:rsidR="00385C20" w:rsidRPr="001342BE" w:rsidRDefault="00385C20" w:rsidP="00385C20">
      <w:pPr>
        <w:pStyle w:val="New"/>
        <w:spacing w:line="360" w:lineRule="auto"/>
        <w:ind w:firstLineChars="200" w:firstLine="480"/>
        <w:rPr>
          <w:sz w:val="24"/>
          <w:szCs w:val="24"/>
        </w:rPr>
      </w:pPr>
      <w:r w:rsidRPr="001342BE">
        <w:rPr>
          <w:sz w:val="24"/>
          <w:szCs w:val="24"/>
        </w:rPr>
        <w:t>（</w:t>
      </w:r>
      <w:r w:rsidRPr="001342BE">
        <w:rPr>
          <w:sz w:val="24"/>
          <w:szCs w:val="24"/>
        </w:rPr>
        <w:t>1</w:t>
      </w:r>
      <w:r w:rsidRPr="001342BE">
        <w:rPr>
          <w:sz w:val="24"/>
          <w:szCs w:val="24"/>
        </w:rPr>
        <w:t>）尽快推进本标准的发布与实施工作。</w:t>
      </w:r>
    </w:p>
    <w:p w14:paraId="55E7AE62" w14:textId="43E13D91" w:rsidR="00385C20" w:rsidRPr="001342BE" w:rsidRDefault="00385C20" w:rsidP="00385C20">
      <w:pPr>
        <w:pStyle w:val="New"/>
        <w:spacing w:line="360" w:lineRule="auto"/>
        <w:ind w:firstLineChars="200" w:firstLine="480"/>
        <w:rPr>
          <w:sz w:val="24"/>
          <w:szCs w:val="24"/>
        </w:rPr>
      </w:pPr>
      <w:r w:rsidRPr="001342BE">
        <w:rPr>
          <w:sz w:val="24"/>
          <w:szCs w:val="24"/>
        </w:rPr>
        <w:t>（</w:t>
      </w:r>
      <w:r w:rsidRPr="001342BE">
        <w:rPr>
          <w:sz w:val="24"/>
          <w:szCs w:val="24"/>
        </w:rPr>
        <w:t>2</w:t>
      </w:r>
      <w:r w:rsidRPr="001342BE">
        <w:rPr>
          <w:sz w:val="24"/>
          <w:szCs w:val="24"/>
        </w:rPr>
        <w:t>）加强对标准的宣传与贯彻，特别是面向渔业主管部门及养殖主体，在推广应用过程中广泛收集意见和建议，不断完善标准内容和实施效果。</w:t>
      </w:r>
    </w:p>
    <w:p w14:paraId="2F120B8F" w14:textId="75326A5F" w:rsidR="00E83B5D" w:rsidRPr="001342BE" w:rsidRDefault="00E83B5D" w:rsidP="00E83B5D">
      <w:pPr>
        <w:pStyle w:val="1"/>
        <w:spacing w:beforeLines="50" w:before="156" w:afterLines="50" w:after="156" w:line="360" w:lineRule="auto"/>
        <w:rPr>
          <w:rFonts w:cs="Times New Roman"/>
          <w:sz w:val="24"/>
          <w:szCs w:val="24"/>
        </w:rPr>
      </w:pPr>
      <w:r w:rsidRPr="001342BE">
        <w:rPr>
          <w:rFonts w:cs="Times New Roman"/>
          <w:sz w:val="24"/>
          <w:szCs w:val="24"/>
        </w:rPr>
        <w:lastRenderedPageBreak/>
        <w:t>十、其他应予说明的事项</w:t>
      </w:r>
    </w:p>
    <w:p w14:paraId="3454254B" w14:textId="77777777" w:rsidR="00250546" w:rsidRPr="001342BE" w:rsidRDefault="00250546" w:rsidP="00250546">
      <w:pPr>
        <w:pStyle w:val="New"/>
        <w:spacing w:line="360" w:lineRule="auto"/>
        <w:ind w:firstLineChars="200" w:firstLine="480"/>
        <w:rPr>
          <w:bCs/>
          <w:sz w:val="24"/>
          <w:szCs w:val="24"/>
        </w:rPr>
      </w:pPr>
      <w:r w:rsidRPr="001342BE">
        <w:rPr>
          <w:bCs/>
          <w:sz w:val="24"/>
          <w:szCs w:val="24"/>
        </w:rPr>
        <w:t>主要意见汇总及处理情况待续。</w:t>
      </w:r>
    </w:p>
    <w:p w14:paraId="253616E4" w14:textId="77777777" w:rsidR="00D35B4E" w:rsidRPr="001342BE" w:rsidRDefault="00D35B4E">
      <w:pPr>
        <w:rPr>
          <w:rFonts w:cs="Times New Roman"/>
        </w:rPr>
      </w:pPr>
    </w:p>
    <w:sectPr w:rsidR="00D35B4E" w:rsidRPr="001342BE">
      <w:footerReference w:type="default" r:id="rId10"/>
      <w:pgSz w:w="11906" w:h="16838"/>
      <w:pgMar w:top="1440" w:right="1418" w:bottom="1440" w:left="1418"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C663B" w14:textId="77777777" w:rsidR="003218F6" w:rsidRDefault="003218F6">
      <w:r>
        <w:separator/>
      </w:r>
    </w:p>
  </w:endnote>
  <w:endnote w:type="continuationSeparator" w:id="0">
    <w:p w14:paraId="6E119C6E" w14:textId="77777777" w:rsidR="003218F6" w:rsidRDefault="0032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宋体"/>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0462" w14:textId="77777777" w:rsidR="00417685" w:rsidRDefault="004F2B3C">
    <w:pPr>
      <w:pStyle w:val="a3"/>
      <w:framePr w:wrap="around" w:vAnchor="text" w:hAnchor="margin" w:xAlign="center" w:yAlign="top"/>
    </w:pPr>
    <w:r>
      <w:fldChar w:fldCharType="begin"/>
    </w:r>
    <w:r>
      <w:rPr>
        <w:rStyle w:val="a5"/>
      </w:rPr>
      <w:instrText xml:space="preserve"> PAGE  </w:instrText>
    </w:r>
    <w:r>
      <w:fldChar w:fldCharType="separate"/>
    </w:r>
    <w:r w:rsidR="009C554E">
      <w:rPr>
        <w:rStyle w:val="a5"/>
        <w:noProof/>
      </w:rPr>
      <w:t>8</w:t>
    </w:r>
    <w:r>
      <w:fldChar w:fldCharType="end"/>
    </w:r>
  </w:p>
  <w:p w14:paraId="4024E0BE" w14:textId="77777777" w:rsidR="00417685" w:rsidRDefault="003218F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66C2D" w14:textId="77777777" w:rsidR="003218F6" w:rsidRDefault="003218F6">
      <w:r>
        <w:separator/>
      </w:r>
    </w:p>
  </w:footnote>
  <w:footnote w:type="continuationSeparator" w:id="0">
    <w:p w14:paraId="68CC9945" w14:textId="77777777" w:rsidR="003218F6" w:rsidRDefault="003218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B5D"/>
    <w:rsid w:val="00004E91"/>
    <w:rsid w:val="00052C2C"/>
    <w:rsid w:val="0009063E"/>
    <w:rsid w:val="000A5514"/>
    <w:rsid w:val="000C0C23"/>
    <w:rsid w:val="000F18FC"/>
    <w:rsid w:val="000F5B71"/>
    <w:rsid w:val="00102DFB"/>
    <w:rsid w:val="0011107B"/>
    <w:rsid w:val="001342BE"/>
    <w:rsid w:val="00155F44"/>
    <w:rsid w:val="001619E9"/>
    <w:rsid w:val="001731EF"/>
    <w:rsid w:val="00176394"/>
    <w:rsid w:val="001A669C"/>
    <w:rsid w:val="001B1A3E"/>
    <w:rsid w:val="001D21F3"/>
    <w:rsid w:val="001E18E0"/>
    <w:rsid w:val="001E7231"/>
    <w:rsid w:val="001E72D5"/>
    <w:rsid w:val="001F0A67"/>
    <w:rsid w:val="001F4D60"/>
    <w:rsid w:val="00200891"/>
    <w:rsid w:val="002062FC"/>
    <w:rsid w:val="00212156"/>
    <w:rsid w:val="00224CD8"/>
    <w:rsid w:val="00247526"/>
    <w:rsid w:val="00250546"/>
    <w:rsid w:val="002778C3"/>
    <w:rsid w:val="00285A8F"/>
    <w:rsid w:val="0029504D"/>
    <w:rsid w:val="002A54C7"/>
    <w:rsid w:val="002C522F"/>
    <w:rsid w:val="002E195E"/>
    <w:rsid w:val="00311BD0"/>
    <w:rsid w:val="003218F6"/>
    <w:rsid w:val="003237A0"/>
    <w:rsid w:val="003371C8"/>
    <w:rsid w:val="0034731A"/>
    <w:rsid w:val="0035120C"/>
    <w:rsid w:val="00356F34"/>
    <w:rsid w:val="00364B6E"/>
    <w:rsid w:val="003723B8"/>
    <w:rsid w:val="00385C20"/>
    <w:rsid w:val="00391180"/>
    <w:rsid w:val="00393E1B"/>
    <w:rsid w:val="00396B2E"/>
    <w:rsid w:val="00397427"/>
    <w:rsid w:val="003B2D8F"/>
    <w:rsid w:val="003C4C6D"/>
    <w:rsid w:val="003E66C3"/>
    <w:rsid w:val="003F1A7B"/>
    <w:rsid w:val="003F42D7"/>
    <w:rsid w:val="003F6118"/>
    <w:rsid w:val="00415920"/>
    <w:rsid w:val="00420A24"/>
    <w:rsid w:val="0047186C"/>
    <w:rsid w:val="00477A0A"/>
    <w:rsid w:val="004806CD"/>
    <w:rsid w:val="004A1390"/>
    <w:rsid w:val="004A7E2E"/>
    <w:rsid w:val="004B51A7"/>
    <w:rsid w:val="004C0C16"/>
    <w:rsid w:val="004D4D31"/>
    <w:rsid w:val="004D5F40"/>
    <w:rsid w:val="004F1F7E"/>
    <w:rsid w:val="004F2B3C"/>
    <w:rsid w:val="005022F4"/>
    <w:rsid w:val="00520300"/>
    <w:rsid w:val="00526EDB"/>
    <w:rsid w:val="00543773"/>
    <w:rsid w:val="00551514"/>
    <w:rsid w:val="00554EA5"/>
    <w:rsid w:val="005710F9"/>
    <w:rsid w:val="0059034D"/>
    <w:rsid w:val="005B1CB7"/>
    <w:rsid w:val="005C5925"/>
    <w:rsid w:val="005D0EAB"/>
    <w:rsid w:val="005F2815"/>
    <w:rsid w:val="005F61D0"/>
    <w:rsid w:val="0060262C"/>
    <w:rsid w:val="00612D81"/>
    <w:rsid w:val="0063609C"/>
    <w:rsid w:val="00640AFF"/>
    <w:rsid w:val="00650C4B"/>
    <w:rsid w:val="0065587F"/>
    <w:rsid w:val="0068095F"/>
    <w:rsid w:val="006816AE"/>
    <w:rsid w:val="006845C7"/>
    <w:rsid w:val="0069187B"/>
    <w:rsid w:val="006B0C64"/>
    <w:rsid w:val="006B53CD"/>
    <w:rsid w:val="006D00D5"/>
    <w:rsid w:val="006D70F2"/>
    <w:rsid w:val="006D787B"/>
    <w:rsid w:val="006F6C88"/>
    <w:rsid w:val="00703C62"/>
    <w:rsid w:val="00707F5D"/>
    <w:rsid w:val="00715060"/>
    <w:rsid w:val="00734760"/>
    <w:rsid w:val="007412EC"/>
    <w:rsid w:val="007506E4"/>
    <w:rsid w:val="007574E1"/>
    <w:rsid w:val="00757ED9"/>
    <w:rsid w:val="0079379F"/>
    <w:rsid w:val="007A6916"/>
    <w:rsid w:val="007C04D6"/>
    <w:rsid w:val="007C0C22"/>
    <w:rsid w:val="007E4BF1"/>
    <w:rsid w:val="00800419"/>
    <w:rsid w:val="00807504"/>
    <w:rsid w:val="0081076D"/>
    <w:rsid w:val="00812561"/>
    <w:rsid w:val="00813888"/>
    <w:rsid w:val="00814348"/>
    <w:rsid w:val="0081507D"/>
    <w:rsid w:val="0086161E"/>
    <w:rsid w:val="0089501C"/>
    <w:rsid w:val="008B3592"/>
    <w:rsid w:val="008B6544"/>
    <w:rsid w:val="008C334C"/>
    <w:rsid w:val="008C512E"/>
    <w:rsid w:val="008E1D6B"/>
    <w:rsid w:val="008E242F"/>
    <w:rsid w:val="008F43EC"/>
    <w:rsid w:val="008F5D90"/>
    <w:rsid w:val="00902D0F"/>
    <w:rsid w:val="0091050B"/>
    <w:rsid w:val="009138E0"/>
    <w:rsid w:val="009316CC"/>
    <w:rsid w:val="0093232F"/>
    <w:rsid w:val="009365D4"/>
    <w:rsid w:val="00955E1A"/>
    <w:rsid w:val="00957393"/>
    <w:rsid w:val="009712E6"/>
    <w:rsid w:val="0098401D"/>
    <w:rsid w:val="00985A47"/>
    <w:rsid w:val="00990B55"/>
    <w:rsid w:val="00992406"/>
    <w:rsid w:val="00993657"/>
    <w:rsid w:val="00993BB3"/>
    <w:rsid w:val="009976F4"/>
    <w:rsid w:val="009C554E"/>
    <w:rsid w:val="009F46E5"/>
    <w:rsid w:val="00A009D9"/>
    <w:rsid w:val="00A11D86"/>
    <w:rsid w:val="00A375E8"/>
    <w:rsid w:val="00A83068"/>
    <w:rsid w:val="00A90A57"/>
    <w:rsid w:val="00A90ACE"/>
    <w:rsid w:val="00AA36DF"/>
    <w:rsid w:val="00AA7449"/>
    <w:rsid w:val="00AE0903"/>
    <w:rsid w:val="00AE5757"/>
    <w:rsid w:val="00AE658F"/>
    <w:rsid w:val="00AF2C62"/>
    <w:rsid w:val="00AF4154"/>
    <w:rsid w:val="00B049F0"/>
    <w:rsid w:val="00B05B4F"/>
    <w:rsid w:val="00B30654"/>
    <w:rsid w:val="00B37171"/>
    <w:rsid w:val="00B8665B"/>
    <w:rsid w:val="00BB069E"/>
    <w:rsid w:val="00BC1E6F"/>
    <w:rsid w:val="00BC22A4"/>
    <w:rsid w:val="00BC269D"/>
    <w:rsid w:val="00BD17EA"/>
    <w:rsid w:val="00BD7DD8"/>
    <w:rsid w:val="00C16006"/>
    <w:rsid w:val="00C21282"/>
    <w:rsid w:val="00C23BA1"/>
    <w:rsid w:val="00C277AB"/>
    <w:rsid w:val="00C33170"/>
    <w:rsid w:val="00C54A4D"/>
    <w:rsid w:val="00C616D7"/>
    <w:rsid w:val="00C63DEF"/>
    <w:rsid w:val="00C70451"/>
    <w:rsid w:val="00C744B8"/>
    <w:rsid w:val="00C77AD4"/>
    <w:rsid w:val="00C8085C"/>
    <w:rsid w:val="00C83A39"/>
    <w:rsid w:val="00C950D8"/>
    <w:rsid w:val="00CB5FAB"/>
    <w:rsid w:val="00CE5BC1"/>
    <w:rsid w:val="00CF577D"/>
    <w:rsid w:val="00D00D47"/>
    <w:rsid w:val="00D01620"/>
    <w:rsid w:val="00D04B29"/>
    <w:rsid w:val="00D05B47"/>
    <w:rsid w:val="00D164F6"/>
    <w:rsid w:val="00D173FF"/>
    <w:rsid w:val="00D22269"/>
    <w:rsid w:val="00D35B4E"/>
    <w:rsid w:val="00D53FE1"/>
    <w:rsid w:val="00D61A2F"/>
    <w:rsid w:val="00DA2D91"/>
    <w:rsid w:val="00DA33F2"/>
    <w:rsid w:val="00DB010A"/>
    <w:rsid w:val="00DC2320"/>
    <w:rsid w:val="00DD0C10"/>
    <w:rsid w:val="00DE69FE"/>
    <w:rsid w:val="00DF152C"/>
    <w:rsid w:val="00DF7699"/>
    <w:rsid w:val="00E20A3D"/>
    <w:rsid w:val="00E34365"/>
    <w:rsid w:val="00E4140F"/>
    <w:rsid w:val="00E41DF4"/>
    <w:rsid w:val="00E547DE"/>
    <w:rsid w:val="00E8191B"/>
    <w:rsid w:val="00E83B5D"/>
    <w:rsid w:val="00EA1E5B"/>
    <w:rsid w:val="00EB5412"/>
    <w:rsid w:val="00EB7582"/>
    <w:rsid w:val="00EC3E7A"/>
    <w:rsid w:val="00ED2807"/>
    <w:rsid w:val="00ED639B"/>
    <w:rsid w:val="00EF4755"/>
    <w:rsid w:val="00EF550F"/>
    <w:rsid w:val="00F108FF"/>
    <w:rsid w:val="00F20C18"/>
    <w:rsid w:val="00F24876"/>
    <w:rsid w:val="00F43322"/>
    <w:rsid w:val="00F6465E"/>
    <w:rsid w:val="00FA3F4E"/>
    <w:rsid w:val="00FC07D6"/>
    <w:rsid w:val="00FF3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7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B5D"/>
    <w:pPr>
      <w:widowControl w:val="0"/>
      <w:jc w:val="both"/>
    </w:pPr>
    <w:rPr>
      <w:rFonts w:ascii="Times New Roman" w:eastAsia="宋体" w:hAnsi="Times New Roman" w:cs="黑体"/>
      <w:szCs w:val="22"/>
    </w:rPr>
  </w:style>
  <w:style w:type="paragraph" w:styleId="1">
    <w:name w:val="heading 1"/>
    <w:basedOn w:val="a"/>
    <w:next w:val="a"/>
    <w:link w:val="1Char"/>
    <w:qFormat/>
    <w:rsid w:val="00E83B5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C07D6"/>
    <w:pPr>
      <w:keepNext/>
      <w:keepLines/>
      <w:spacing w:beforeLines="50" w:before="50" w:afterLines="50" w:after="50"/>
      <w:outlineLvl w:val="1"/>
    </w:pPr>
    <w:rPr>
      <w:rFonts w:cstheme="majorBidi"/>
      <w:b/>
      <w:bCs/>
      <w:sz w:val="24"/>
      <w:szCs w:val="32"/>
    </w:rPr>
  </w:style>
  <w:style w:type="paragraph" w:styleId="3">
    <w:name w:val="heading 3"/>
    <w:basedOn w:val="a"/>
    <w:next w:val="a"/>
    <w:link w:val="3Char"/>
    <w:uiPriority w:val="9"/>
    <w:unhideWhenUsed/>
    <w:qFormat/>
    <w:rsid w:val="006D70F2"/>
    <w:pPr>
      <w:keepNext/>
      <w:keepLines/>
      <w:spacing w:beforeLines="50" w:before="50" w:afterLines="50" w:after="50"/>
      <w:outlineLvl w:val="2"/>
    </w:pPr>
    <w:rPr>
      <w:b/>
      <w:bCs/>
      <w:sz w:val="24"/>
      <w:szCs w:val="32"/>
    </w:rPr>
  </w:style>
  <w:style w:type="paragraph" w:styleId="4">
    <w:name w:val="heading 4"/>
    <w:basedOn w:val="a"/>
    <w:next w:val="a"/>
    <w:link w:val="4Char"/>
    <w:uiPriority w:val="9"/>
    <w:unhideWhenUsed/>
    <w:qFormat/>
    <w:rsid w:val="00C950D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E83B5D"/>
    <w:rPr>
      <w:rFonts w:ascii="Times New Roman" w:eastAsia="宋体" w:hAnsi="Times New Roman" w:cs="黑体"/>
      <w:b/>
      <w:bCs/>
      <w:kern w:val="44"/>
      <w:sz w:val="44"/>
      <w:szCs w:val="44"/>
    </w:rPr>
  </w:style>
  <w:style w:type="paragraph" w:styleId="a3">
    <w:name w:val="footer"/>
    <w:basedOn w:val="a"/>
    <w:link w:val="Char"/>
    <w:qFormat/>
    <w:rsid w:val="00E83B5D"/>
    <w:pPr>
      <w:tabs>
        <w:tab w:val="center" w:pos="4153"/>
        <w:tab w:val="right" w:pos="8306"/>
      </w:tabs>
      <w:snapToGrid w:val="0"/>
      <w:jc w:val="left"/>
    </w:pPr>
    <w:rPr>
      <w:sz w:val="18"/>
      <w:szCs w:val="18"/>
    </w:rPr>
  </w:style>
  <w:style w:type="character" w:customStyle="1" w:styleId="Char">
    <w:name w:val="页脚 Char"/>
    <w:basedOn w:val="a0"/>
    <w:link w:val="a3"/>
    <w:qFormat/>
    <w:rsid w:val="00E83B5D"/>
    <w:rPr>
      <w:rFonts w:ascii="Times New Roman" w:eastAsia="宋体" w:hAnsi="Times New Roman" w:cs="黑体"/>
      <w:sz w:val="18"/>
      <w:szCs w:val="18"/>
    </w:rPr>
  </w:style>
  <w:style w:type="paragraph" w:styleId="a4">
    <w:name w:val="header"/>
    <w:basedOn w:val="a"/>
    <w:link w:val="Char0"/>
    <w:qFormat/>
    <w:rsid w:val="00E83B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E83B5D"/>
    <w:rPr>
      <w:rFonts w:ascii="Times New Roman" w:eastAsia="宋体" w:hAnsi="Times New Roman" w:cs="黑体"/>
      <w:sz w:val="18"/>
      <w:szCs w:val="18"/>
    </w:rPr>
  </w:style>
  <w:style w:type="character" w:styleId="a5">
    <w:name w:val="page number"/>
    <w:qFormat/>
    <w:rsid w:val="00E83B5D"/>
    <w:rPr>
      <w:rFonts w:ascii="Times New Roman" w:eastAsia="宋体" w:hAnsi="Times New Roman"/>
      <w:sz w:val="18"/>
    </w:rPr>
  </w:style>
  <w:style w:type="character" w:customStyle="1" w:styleId="CharChar">
    <w:name w:val="段 Char Char"/>
    <w:link w:val="a6"/>
    <w:qFormat/>
    <w:rsid w:val="00E83B5D"/>
    <w:rPr>
      <w:rFonts w:ascii="宋体"/>
    </w:rPr>
  </w:style>
  <w:style w:type="paragraph" w:customStyle="1" w:styleId="a6">
    <w:name w:val="段"/>
    <w:link w:val="CharChar"/>
    <w:qFormat/>
    <w:rsid w:val="00E83B5D"/>
    <w:pPr>
      <w:tabs>
        <w:tab w:val="center" w:pos="4201"/>
        <w:tab w:val="right" w:leader="dot" w:pos="9298"/>
      </w:tabs>
      <w:autoSpaceDE w:val="0"/>
      <w:autoSpaceDN w:val="0"/>
      <w:ind w:firstLineChars="200" w:firstLine="420"/>
      <w:jc w:val="both"/>
    </w:pPr>
    <w:rPr>
      <w:rFonts w:ascii="宋体"/>
    </w:rPr>
  </w:style>
  <w:style w:type="paragraph" w:customStyle="1" w:styleId="New">
    <w:name w:val="正文 New"/>
    <w:qFormat/>
    <w:rsid w:val="00E83B5D"/>
    <w:pPr>
      <w:widowControl w:val="0"/>
      <w:jc w:val="both"/>
    </w:pPr>
    <w:rPr>
      <w:rFonts w:ascii="Times New Roman" w:eastAsia="宋体" w:hAnsi="Times New Roman" w:cs="Times New Roman"/>
      <w:kern w:val="0"/>
      <w:sz w:val="20"/>
      <w:szCs w:val="20"/>
    </w:rPr>
  </w:style>
  <w:style w:type="character" w:customStyle="1" w:styleId="2Char">
    <w:name w:val="标题 2 Char"/>
    <w:basedOn w:val="a0"/>
    <w:link w:val="2"/>
    <w:uiPriority w:val="9"/>
    <w:rsid w:val="00FC07D6"/>
    <w:rPr>
      <w:rFonts w:ascii="Times New Roman" w:eastAsia="宋体" w:hAnsi="Times New Roman" w:cstheme="majorBidi"/>
      <w:b/>
      <w:bCs/>
      <w:sz w:val="24"/>
      <w:szCs w:val="32"/>
    </w:rPr>
  </w:style>
  <w:style w:type="character" w:customStyle="1" w:styleId="3Char">
    <w:name w:val="标题 3 Char"/>
    <w:basedOn w:val="a0"/>
    <w:link w:val="3"/>
    <w:uiPriority w:val="9"/>
    <w:rsid w:val="006D70F2"/>
    <w:rPr>
      <w:rFonts w:ascii="Times New Roman" w:eastAsia="宋体" w:hAnsi="Times New Roman" w:cs="黑体"/>
      <w:b/>
      <w:bCs/>
      <w:sz w:val="24"/>
      <w:szCs w:val="32"/>
    </w:rPr>
  </w:style>
  <w:style w:type="paragraph" w:styleId="a7">
    <w:name w:val="caption"/>
    <w:basedOn w:val="a"/>
    <w:next w:val="a"/>
    <w:uiPriority w:val="35"/>
    <w:unhideWhenUsed/>
    <w:qFormat/>
    <w:rsid w:val="00A11D86"/>
    <w:rPr>
      <w:rFonts w:ascii="Arial" w:eastAsia="黑体" w:hAnsi="Arial" w:cs="Times New Roman"/>
      <w:sz w:val="20"/>
      <w:szCs w:val="24"/>
    </w:rPr>
  </w:style>
  <w:style w:type="table" w:styleId="a8">
    <w:name w:val="Table Grid"/>
    <w:basedOn w:val="a1"/>
    <w:uiPriority w:val="99"/>
    <w:qFormat/>
    <w:rsid w:val="00A11D8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C950D8"/>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B5D"/>
    <w:pPr>
      <w:widowControl w:val="0"/>
      <w:jc w:val="both"/>
    </w:pPr>
    <w:rPr>
      <w:rFonts w:ascii="Times New Roman" w:eastAsia="宋体" w:hAnsi="Times New Roman" w:cs="黑体"/>
      <w:szCs w:val="22"/>
    </w:rPr>
  </w:style>
  <w:style w:type="paragraph" w:styleId="1">
    <w:name w:val="heading 1"/>
    <w:basedOn w:val="a"/>
    <w:next w:val="a"/>
    <w:link w:val="1Char"/>
    <w:qFormat/>
    <w:rsid w:val="00E83B5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C07D6"/>
    <w:pPr>
      <w:keepNext/>
      <w:keepLines/>
      <w:spacing w:beforeLines="50" w:before="50" w:afterLines="50" w:after="50"/>
      <w:outlineLvl w:val="1"/>
    </w:pPr>
    <w:rPr>
      <w:rFonts w:cstheme="majorBidi"/>
      <w:b/>
      <w:bCs/>
      <w:sz w:val="24"/>
      <w:szCs w:val="32"/>
    </w:rPr>
  </w:style>
  <w:style w:type="paragraph" w:styleId="3">
    <w:name w:val="heading 3"/>
    <w:basedOn w:val="a"/>
    <w:next w:val="a"/>
    <w:link w:val="3Char"/>
    <w:uiPriority w:val="9"/>
    <w:unhideWhenUsed/>
    <w:qFormat/>
    <w:rsid w:val="006D70F2"/>
    <w:pPr>
      <w:keepNext/>
      <w:keepLines/>
      <w:spacing w:beforeLines="50" w:before="50" w:afterLines="50" w:after="50"/>
      <w:outlineLvl w:val="2"/>
    </w:pPr>
    <w:rPr>
      <w:b/>
      <w:bCs/>
      <w:sz w:val="24"/>
      <w:szCs w:val="32"/>
    </w:rPr>
  </w:style>
  <w:style w:type="paragraph" w:styleId="4">
    <w:name w:val="heading 4"/>
    <w:basedOn w:val="a"/>
    <w:next w:val="a"/>
    <w:link w:val="4Char"/>
    <w:uiPriority w:val="9"/>
    <w:unhideWhenUsed/>
    <w:qFormat/>
    <w:rsid w:val="00C950D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E83B5D"/>
    <w:rPr>
      <w:rFonts w:ascii="Times New Roman" w:eastAsia="宋体" w:hAnsi="Times New Roman" w:cs="黑体"/>
      <w:b/>
      <w:bCs/>
      <w:kern w:val="44"/>
      <w:sz w:val="44"/>
      <w:szCs w:val="44"/>
    </w:rPr>
  </w:style>
  <w:style w:type="paragraph" w:styleId="a3">
    <w:name w:val="footer"/>
    <w:basedOn w:val="a"/>
    <w:link w:val="Char"/>
    <w:qFormat/>
    <w:rsid w:val="00E83B5D"/>
    <w:pPr>
      <w:tabs>
        <w:tab w:val="center" w:pos="4153"/>
        <w:tab w:val="right" w:pos="8306"/>
      </w:tabs>
      <w:snapToGrid w:val="0"/>
      <w:jc w:val="left"/>
    </w:pPr>
    <w:rPr>
      <w:sz w:val="18"/>
      <w:szCs w:val="18"/>
    </w:rPr>
  </w:style>
  <w:style w:type="character" w:customStyle="1" w:styleId="Char">
    <w:name w:val="页脚 Char"/>
    <w:basedOn w:val="a0"/>
    <w:link w:val="a3"/>
    <w:qFormat/>
    <w:rsid w:val="00E83B5D"/>
    <w:rPr>
      <w:rFonts w:ascii="Times New Roman" w:eastAsia="宋体" w:hAnsi="Times New Roman" w:cs="黑体"/>
      <w:sz w:val="18"/>
      <w:szCs w:val="18"/>
    </w:rPr>
  </w:style>
  <w:style w:type="paragraph" w:styleId="a4">
    <w:name w:val="header"/>
    <w:basedOn w:val="a"/>
    <w:link w:val="Char0"/>
    <w:qFormat/>
    <w:rsid w:val="00E83B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E83B5D"/>
    <w:rPr>
      <w:rFonts w:ascii="Times New Roman" w:eastAsia="宋体" w:hAnsi="Times New Roman" w:cs="黑体"/>
      <w:sz w:val="18"/>
      <w:szCs w:val="18"/>
    </w:rPr>
  </w:style>
  <w:style w:type="character" w:styleId="a5">
    <w:name w:val="page number"/>
    <w:qFormat/>
    <w:rsid w:val="00E83B5D"/>
    <w:rPr>
      <w:rFonts w:ascii="Times New Roman" w:eastAsia="宋体" w:hAnsi="Times New Roman"/>
      <w:sz w:val="18"/>
    </w:rPr>
  </w:style>
  <w:style w:type="character" w:customStyle="1" w:styleId="CharChar">
    <w:name w:val="段 Char Char"/>
    <w:link w:val="a6"/>
    <w:qFormat/>
    <w:rsid w:val="00E83B5D"/>
    <w:rPr>
      <w:rFonts w:ascii="宋体"/>
    </w:rPr>
  </w:style>
  <w:style w:type="paragraph" w:customStyle="1" w:styleId="a6">
    <w:name w:val="段"/>
    <w:link w:val="CharChar"/>
    <w:qFormat/>
    <w:rsid w:val="00E83B5D"/>
    <w:pPr>
      <w:tabs>
        <w:tab w:val="center" w:pos="4201"/>
        <w:tab w:val="right" w:leader="dot" w:pos="9298"/>
      </w:tabs>
      <w:autoSpaceDE w:val="0"/>
      <w:autoSpaceDN w:val="0"/>
      <w:ind w:firstLineChars="200" w:firstLine="420"/>
      <w:jc w:val="both"/>
    </w:pPr>
    <w:rPr>
      <w:rFonts w:ascii="宋体"/>
    </w:rPr>
  </w:style>
  <w:style w:type="paragraph" w:customStyle="1" w:styleId="New">
    <w:name w:val="正文 New"/>
    <w:qFormat/>
    <w:rsid w:val="00E83B5D"/>
    <w:pPr>
      <w:widowControl w:val="0"/>
      <w:jc w:val="both"/>
    </w:pPr>
    <w:rPr>
      <w:rFonts w:ascii="Times New Roman" w:eastAsia="宋体" w:hAnsi="Times New Roman" w:cs="Times New Roman"/>
      <w:kern w:val="0"/>
      <w:sz w:val="20"/>
      <w:szCs w:val="20"/>
    </w:rPr>
  </w:style>
  <w:style w:type="character" w:customStyle="1" w:styleId="2Char">
    <w:name w:val="标题 2 Char"/>
    <w:basedOn w:val="a0"/>
    <w:link w:val="2"/>
    <w:uiPriority w:val="9"/>
    <w:rsid w:val="00FC07D6"/>
    <w:rPr>
      <w:rFonts w:ascii="Times New Roman" w:eastAsia="宋体" w:hAnsi="Times New Roman" w:cstheme="majorBidi"/>
      <w:b/>
      <w:bCs/>
      <w:sz w:val="24"/>
      <w:szCs w:val="32"/>
    </w:rPr>
  </w:style>
  <w:style w:type="character" w:customStyle="1" w:styleId="3Char">
    <w:name w:val="标题 3 Char"/>
    <w:basedOn w:val="a0"/>
    <w:link w:val="3"/>
    <w:uiPriority w:val="9"/>
    <w:rsid w:val="006D70F2"/>
    <w:rPr>
      <w:rFonts w:ascii="Times New Roman" w:eastAsia="宋体" w:hAnsi="Times New Roman" w:cs="黑体"/>
      <w:b/>
      <w:bCs/>
      <w:sz w:val="24"/>
      <w:szCs w:val="32"/>
    </w:rPr>
  </w:style>
  <w:style w:type="paragraph" w:styleId="a7">
    <w:name w:val="caption"/>
    <w:basedOn w:val="a"/>
    <w:next w:val="a"/>
    <w:uiPriority w:val="35"/>
    <w:unhideWhenUsed/>
    <w:qFormat/>
    <w:rsid w:val="00A11D86"/>
    <w:rPr>
      <w:rFonts w:ascii="Arial" w:eastAsia="黑体" w:hAnsi="Arial" w:cs="Times New Roman"/>
      <w:sz w:val="20"/>
      <w:szCs w:val="24"/>
    </w:rPr>
  </w:style>
  <w:style w:type="table" w:styleId="a8">
    <w:name w:val="Table Grid"/>
    <w:basedOn w:val="a1"/>
    <w:uiPriority w:val="99"/>
    <w:qFormat/>
    <w:rsid w:val="00A11D8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标题 4 Char"/>
    <w:basedOn w:val="a0"/>
    <w:link w:val="4"/>
    <w:uiPriority w:val="9"/>
    <w:rsid w:val="00C950D8"/>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33479">
      <w:bodyDiv w:val="1"/>
      <w:marLeft w:val="0"/>
      <w:marRight w:val="0"/>
      <w:marTop w:val="0"/>
      <w:marBottom w:val="0"/>
      <w:divBdr>
        <w:top w:val="none" w:sz="0" w:space="0" w:color="auto"/>
        <w:left w:val="none" w:sz="0" w:space="0" w:color="auto"/>
        <w:bottom w:val="none" w:sz="0" w:space="0" w:color="auto"/>
        <w:right w:val="none" w:sz="0" w:space="0" w:color="auto"/>
      </w:divBdr>
    </w:div>
    <w:div w:id="257061304">
      <w:bodyDiv w:val="1"/>
      <w:marLeft w:val="0"/>
      <w:marRight w:val="0"/>
      <w:marTop w:val="0"/>
      <w:marBottom w:val="0"/>
      <w:divBdr>
        <w:top w:val="none" w:sz="0" w:space="0" w:color="auto"/>
        <w:left w:val="none" w:sz="0" w:space="0" w:color="auto"/>
        <w:bottom w:val="none" w:sz="0" w:space="0" w:color="auto"/>
        <w:right w:val="none" w:sz="0" w:space="0" w:color="auto"/>
      </w:divBdr>
    </w:div>
    <w:div w:id="754668660">
      <w:bodyDiv w:val="1"/>
      <w:marLeft w:val="0"/>
      <w:marRight w:val="0"/>
      <w:marTop w:val="0"/>
      <w:marBottom w:val="0"/>
      <w:divBdr>
        <w:top w:val="none" w:sz="0" w:space="0" w:color="auto"/>
        <w:left w:val="none" w:sz="0" w:space="0" w:color="auto"/>
        <w:bottom w:val="none" w:sz="0" w:space="0" w:color="auto"/>
        <w:right w:val="none" w:sz="0" w:space="0" w:color="auto"/>
      </w:divBdr>
    </w:div>
    <w:div w:id="760882026">
      <w:bodyDiv w:val="1"/>
      <w:marLeft w:val="0"/>
      <w:marRight w:val="0"/>
      <w:marTop w:val="0"/>
      <w:marBottom w:val="0"/>
      <w:divBdr>
        <w:top w:val="none" w:sz="0" w:space="0" w:color="auto"/>
        <w:left w:val="none" w:sz="0" w:space="0" w:color="auto"/>
        <w:bottom w:val="none" w:sz="0" w:space="0" w:color="auto"/>
        <w:right w:val="none" w:sz="0" w:space="0" w:color="auto"/>
      </w:divBdr>
    </w:div>
    <w:div w:id="1032150312">
      <w:bodyDiv w:val="1"/>
      <w:marLeft w:val="0"/>
      <w:marRight w:val="0"/>
      <w:marTop w:val="0"/>
      <w:marBottom w:val="0"/>
      <w:divBdr>
        <w:top w:val="none" w:sz="0" w:space="0" w:color="auto"/>
        <w:left w:val="none" w:sz="0" w:space="0" w:color="auto"/>
        <w:bottom w:val="none" w:sz="0" w:space="0" w:color="auto"/>
        <w:right w:val="none" w:sz="0" w:space="0" w:color="auto"/>
      </w:divBdr>
    </w:div>
    <w:div w:id="1049496761">
      <w:bodyDiv w:val="1"/>
      <w:marLeft w:val="0"/>
      <w:marRight w:val="0"/>
      <w:marTop w:val="0"/>
      <w:marBottom w:val="0"/>
      <w:divBdr>
        <w:top w:val="none" w:sz="0" w:space="0" w:color="auto"/>
        <w:left w:val="none" w:sz="0" w:space="0" w:color="auto"/>
        <w:bottom w:val="none" w:sz="0" w:space="0" w:color="auto"/>
        <w:right w:val="none" w:sz="0" w:space="0" w:color="auto"/>
      </w:divBdr>
    </w:div>
    <w:div w:id="1348481605">
      <w:bodyDiv w:val="1"/>
      <w:marLeft w:val="0"/>
      <w:marRight w:val="0"/>
      <w:marTop w:val="0"/>
      <w:marBottom w:val="0"/>
      <w:divBdr>
        <w:top w:val="none" w:sz="0" w:space="0" w:color="auto"/>
        <w:left w:val="none" w:sz="0" w:space="0" w:color="auto"/>
        <w:bottom w:val="none" w:sz="0" w:space="0" w:color="auto"/>
        <w:right w:val="none" w:sz="0" w:space="0" w:color="auto"/>
      </w:divBdr>
    </w:div>
    <w:div w:id="2079093074">
      <w:bodyDiv w:val="1"/>
      <w:marLeft w:val="0"/>
      <w:marRight w:val="0"/>
      <w:marTop w:val="0"/>
      <w:marBottom w:val="0"/>
      <w:divBdr>
        <w:top w:val="none" w:sz="0" w:space="0" w:color="auto"/>
        <w:left w:val="none" w:sz="0" w:space="0" w:color="auto"/>
        <w:bottom w:val="none" w:sz="0" w:space="0" w:color="auto"/>
        <w:right w:val="none" w:sz="0" w:space="0" w:color="auto"/>
      </w:divBdr>
    </w:div>
    <w:div w:id="20841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14</Pages>
  <Words>1534</Words>
  <Characters>8747</Characters>
  <Application>Microsoft Office Word</Application>
  <DocSecurity>0</DocSecurity>
  <Lines>72</Lines>
  <Paragraphs>20</Paragraphs>
  <ScaleCrop>false</ScaleCrop>
  <Company/>
  <LinksUpToDate>false</LinksUpToDate>
  <CharactersWithSpaces>10261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cp:lastModifiedBy>
  <cp:revision>9</cp:revision>
  <dcterms:created xsi:type="dcterms:W3CDTF">2025-07-25T02:30:00Z</dcterms:created>
  <dcterms:modified xsi:type="dcterms:W3CDTF">2025-07-29T00:44:00Z</dcterms:modified>
</cp:coreProperties>
</file>